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45" w:rsidRPr="00201B7C" w:rsidRDefault="00EE6745" w:rsidP="00EE67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1B7C">
        <w:rPr>
          <w:rFonts w:ascii="Times New Roman" w:hAnsi="Times New Roman" w:cs="Times New Roman"/>
          <w:sz w:val="28"/>
        </w:rPr>
        <w:t>Проект изменений в Стратегию социально-экономического развития города Липецка до 2035 года</w:t>
      </w:r>
    </w:p>
    <w:p w:rsidR="00EE6745" w:rsidRDefault="00EE6745" w:rsidP="00E27CC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27CC4" w:rsidRPr="00E27CC4" w:rsidRDefault="00E27CC4" w:rsidP="00E27CC4">
      <w:pPr>
        <w:pStyle w:val="a3"/>
        <w:numPr>
          <w:ilvl w:val="0"/>
          <w:numId w:val="4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 xml:space="preserve">В разделе «Введение»: </w:t>
      </w:r>
    </w:p>
    <w:p w:rsidR="00E27CC4" w:rsidRPr="00E27CC4" w:rsidRDefault="00976D4C" w:rsidP="004605E2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27CC4" w:rsidRPr="00E27CC4">
        <w:rPr>
          <w:rFonts w:ascii="Times New Roman" w:hAnsi="Times New Roman" w:cs="Times New Roman"/>
          <w:sz w:val="28"/>
        </w:rPr>
        <w:t>абзац 16 изложить в следующей редакции</w:t>
      </w:r>
      <w:r w:rsidR="008F7BD2">
        <w:rPr>
          <w:rFonts w:ascii="Times New Roman" w:hAnsi="Times New Roman" w:cs="Times New Roman"/>
          <w:sz w:val="28"/>
        </w:rPr>
        <w:t>:</w:t>
      </w:r>
      <w:r w:rsidR="00E27CC4" w:rsidRPr="00E27CC4">
        <w:rPr>
          <w:rFonts w:ascii="Times New Roman" w:hAnsi="Times New Roman" w:cs="Times New Roman"/>
          <w:sz w:val="28"/>
        </w:rPr>
        <w:t xml:space="preserve"> «Указа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года»;»</w:t>
      </w:r>
      <w:r w:rsidR="004605E2">
        <w:rPr>
          <w:rFonts w:ascii="Times New Roman" w:hAnsi="Times New Roman" w:cs="Times New Roman"/>
          <w:sz w:val="28"/>
        </w:rPr>
        <w:t>;</w:t>
      </w:r>
    </w:p>
    <w:p w:rsidR="00E27CC4" w:rsidRPr="00E27CC4" w:rsidRDefault="00976D4C" w:rsidP="004605E2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27CC4" w:rsidRPr="00E27CC4">
        <w:rPr>
          <w:rFonts w:ascii="Times New Roman" w:hAnsi="Times New Roman" w:cs="Times New Roman"/>
          <w:sz w:val="28"/>
        </w:rPr>
        <w:t>абзац 29 изложить в следующей редакции</w:t>
      </w:r>
      <w:r w:rsidR="008F7BD2">
        <w:rPr>
          <w:rFonts w:ascii="Times New Roman" w:hAnsi="Times New Roman" w:cs="Times New Roman"/>
          <w:sz w:val="28"/>
        </w:rPr>
        <w:t>:</w:t>
      </w:r>
      <w:r w:rsidR="00E27CC4" w:rsidRPr="00E27CC4">
        <w:rPr>
          <w:rFonts w:ascii="Times New Roman" w:hAnsi="Times New Roman" w:cs="Times New Roman"/>
          <w:sz w:val="28"/>
        </w:rPr>
        <w:t xml:space="preserve"> «Стратегии научно-технологического развития Российской Федерации, утвержденной Указом Президента Российской Федерации от 28 февраля 2024 года № 145;»</w:t>
      </w:r>
      <w:r w:rsidR="004605E2">
        <w:rPr>
          <w:rFonts w:ascii="Times New Roman" w:hAnsi="Times New Roman" w:cs="Times New Roman"/>
          <w:sz w:val="28"/>
        </w:rPr>
        <w:t>.</w:t>
      </w:r>
    </w:p>
    <w:p w:rsidR="00E27CC4" w:rsidRPr="00E27CC4" w:rsidRDefault="00E27CC4" w:rsidP="004605E2">
      <w:pPr>
        <w:pStyle w:val="a3"/>
        <w:numPr>
          <w:ilvl w:val="0"/>
          <w:numId w:val="4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Раздел «Цели развития города Липецка» изложить в следующей редакции:</w:t>
      </w:r>
    </w:p>
    <w:p w:rsidR="00E27CC4" w:rsidRPr="00E27CC4" w:rsidRDefault="00E27CC4" w:rsidP="004605E2">
      <w:pPr>
        <w:widowControl w:val="0"/>
        <w:autoSpaceDE w:val="0"/>
        <w:autoSpaceDN w:val="0"/>
        <w:adjustRightInd w:val="0"/>
        <w:spacing w:before="108" w:after="0" w:line="240" w:lineRule="auto"/>
        <w:ind w:firstLine="851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4"/>
          <w:lang w:eastAsia="ru-RU"/>
        </w:rPr>
      </w:pPr>
      <w:bookmarkStart w:id="0" w:name="sub_5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4"/>
          <w:lang w:eastAsia="ru-RU"/>
        </w:rPr>
        <w:t>«</w:t>
      </w:r>
      <w:r w:rsidRPr="00E27CC4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Цели развития города Липецка</w:t>
      </w:r>
    </w:p>
    <w:bookmarkEnd w:id="0"/>
    <w:p w:rsidR="00E27CC4" w:rsidRPr="00E27CC4" w:rsidRDefault="00E27CC4" w:rsidP="004605E2">
      <w:pPr>
        <w:spacing w:after="0"/>
        <w:ind w:firstLine="851"/>
        <w:rPr>
          <w:rFonts w:ascii="Times New Roman" w:hAnsi="Times New Roman" w:cs="Times New Roman"/>
          <w:sz w:val="28"/>
        </w:rPr>
      </w:pPr>
    </w:p>
    <w:p w:rsidR="00E27CC4" w:rsidRPr="00E27CC4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Стратегические приоритеты и направления устойчивого социально-экономического развития города Липецка на долгосрочную перспективу определяются необходимостью максимально эффективного использования существующих возможностей в сочетании с минимизацией объективных внешних и внутренних ограничений развития.</w:t>
      </w:r>
    </w:p>
    <w:p w:rsidR="00E27CC4" w:rsidRPr="00E27CC4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E27CC4">
        <w:rPr>
          <w:rFonts w:ascii="Times New Roman" w:hAnsi="Times New Roman" w:cs="Times New Roman"/>
          <w:b/>
          <w:sz w:val="28"/>
        </w:rPr>
        <w:t>Основная стратегическая цель – устойчивый рост качества жизни населения.</w:t>
      </w:r>
    </w:p>
    <w:p w:rsidR="00E27CC4" w:rsidRPr="00E27CC4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В основе качества жизни населения лежат: обеспечение рабочими местами, доход, гарантирующий приемлемый уровень благосостояния, высокое качество медицинского обслуживания, основных социальных услуг. Кроме того, качество жизни предполагает возможность для всех членов общества участвовать в принятии жизненно важных решений для города и использование возможностей, предоставляемых социальными, экономическими и политическими свободами.</w:t>
      </w:r>
    </w:p>
    <w:p w:rsidR="00E27CC4" w:rsidRPr="00E27CC4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Основная стратегическая цель реализуется через достижение стратегических целей.</w:t>
      </w:r>
    </w:p>
    <w:p w:rsidR="008F7BD2" w:rsidRPr="008F7BD2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 xml:space="preserve">Стратегическая цель 1. </w:t>
      </w:r>
      <w:r w:rsidR="008F7BD2">
        <w:rPr>
          <w:rFonts w:ascii="Times New Roman" w:hAnsi="Times New Roman" w:cs="Times New Roman"/>
          <w:sz w:val="28"/>
        </w:rPr>
        <w:t>С</w:t>
      </w:r>
      <w:r w:rsidR="008F7BD2" w:rsidRPr="008F7BD2">
        <w:rPr>
          <w:rFonts w:ascii="Times New Roman" w:hAnsi="Times New Roman" w:cs="Times New Roman"/>
          <w:sz w:val="28"/>
        </w:rPr>
        <w:t>охранение населения, укрепление здоровья и повышение благ</w:t>
      </w:r>
      <w:r w:rsidR="008F7BD2">
        <w:rPr>
          <w:rFonts w:ascii="Times New Roman" w:hAnsi="Times New Roman" w:cs="Times New Roman"/>
          <w:sz w:val="28"/>
        </w:rPr>
        <w:t>ополучия людей, поддержка семьи.</w:t>
      </w:r>
    </w:p>
    <w:p w:rsidR="008F7BD2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 xml:space="preserve">Стратегическая цель 2. </w:t>
      </w:r>
      <w:r w:rsidR="008F7BD2">
        <w:rPr>
          <w:rFonts w:ascii="Times New Roman" w:hAnsi="Times New Roman" w:cs="Times New Roman"/>
          <w:sz w:val="28"/>
        </w:rPr>
        <w:t>Р</w:t>
      </w:r>
      <w:r w:rsidR="008F7BD2" w:rsidRPr="008F7BD2">
        <w:rPr>
          <w:rFonts w:ascii="Times New Roman" w:hAnsi="Times New Roman" w:cs="Times New Roman"/>
          <w:sz w:val="28"/>
        </w:rPr>
        <w:t>еализация потенциала каждого человека, развитие его талантов, воспитание патриотичной и социально ответственной личности</w:t>
      </w:r>
      <w:r w:rsidR="008F7BD2">
        <w:rPr>
          <w:rFonts w:ascii="Times New Roman" w:hAnsi="Times New Roman" w:cs="Times New Roman"/>
          <w:sz w:val="28"/>
        </w:rPr>
        <w:t>.</w:t>
      </w:r>
    </w:p>
    <w:p w:rsidR="00E27CC4" w:rsidRPr="00E27CC4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Стратегическая цель 3. Комфортная и безопасная среда для жизни.</w:t>
      </w:r>
    </w:p>
    <w:p w:rsidR="008F7BD2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 xml:space="preserve">Стратегическая цель 4. </w:t>
      </w:r>
      <w:r w:rsidR="008F7BD2">
        <w:rPr>
          <w:rFonts w:ascii="Times New Roman" w:hAnsi="Times New Roman" w:cs="Times New Roman"/>
          <w:sz w:val="28"/>
        </w:rPr>
        <w:t>Э</w:t>
      </w:r>
      <w:r w:rsidR="008F7BD2" w:rsidRPr="008F7BD2">
        <w:rPr>
          <w:rFonts w:ascii="Times New Roman" w:hAnsi="Times New Roman" w:cs="Times New Roman"/>
          <w:sz w:val="28"/>
        </w:rPr>
        <w:t>кологическое благополучие</w:t>
      </w:r>
      <w:r w:rsidR="008F7BD2">
        <w:rPr>
          <w:rFonts w:ascii="Times New Roman" w:hAnsi="Times New Roman" w:cs="Times New Roman"/>
          <w:sz w:val="28"/>
        </w:rPr>
        <w:t>.</w:t>
      </w:r>
    </w:p>
    <w:p w:rsidR="008F7BD2" w:rsidRDefault="00E27CC4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 xml:space="preserve">Стратегическая цель 5. </w:t>
      </w:r>
      <w:r w:rsidR="008F7BD2">
        <w:rPr>
          <w:rFonts w:ascii="Times New Roman" w:hAnsi="Times New Roman" w:cs="Times New Roman"/>
          <w:sz w:val="28"/>
        </w:rPr>
        <w:t>У</w:t>
      </w:r>
      <w:r w:rsidR="008F7BD2" w:rsidRPr="008F7BD2">
        <w:rPr>
          <w:rFonts w:ascii="Times New Roman" w:hAnsi="Times New Roman" w:cs="Times New Roman"/>
          <w:sz w:val="28"/>
        </w:rPr>
        <w:t>стойчивая и динамичная экономика</w:t>
      </w:r>
      <w:r w:rsidR="008F7BD2">
        <w:rPr>
          <w:rFonts w:ascii="Times New Roman" w:hAnsi="Times New Roman" w:cs="Times New Roman"/>
          <w:sz w:val="28"/>
        </w:rPr>
        <w:t>.</w:t>
      </w:r>
    </w:p>
    <w:p w:rsidR="00E27CC4" w:rsidRDefault="008F7BD2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Стратегическая цель 6. Т</w:t>
      </w:r>
      <w:r w:rsidRPr="008F7BD2">
        <w:rPr>
          <w:rFonts w:ascii="Times New Roman" w:hAnsi="Times New Roman" w:cs="Times New Roman"/>
          <w:sz w:val="28"/>
        </w:rPr>
        <w:t>ехнологическое лидерство</w:t>
      </w:r>
      <w:r>
        <w:rPr>
          <w:rFonts w:ascii="Times New Roman" w:hAnsi="Times New Roman" w:cs="Times New Roman"/>
          <w:sz w:val="28"/>
        </w:rPr>
        <w:t>.</w:t>
      </w:r>
    </w:p>
    <w:p w:rsidR="008F7BD2" w:rsidRPr="00E27CC4" w:rsidRDefault="008F7BD2" w:rsidP="004605E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Стратегическая цель 7.</w:t>
      </w:r>
      <w:r w:rsidRPr="008F7B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</w:t>
      </w:r>
      <w:r w:rsidRPr="008F7BD2">
        <w:rPr>
          <w:rFonts w:ascii="Times New Roman" w:hAnsi="Times New Roman" w:cs="Times New Roman"/>
          <w:sz w:val="28"/>
        </w:rPr>
        <w:t>ифровая трансформация государственного и муниципального управления, экономики и социальной сферы</w:t>
      </w:r>
      <w:r>
        <w:rPr>
          <w:rFonts w:ascii="Times New Roman" w:hAnsi="Times New Roman" w:cs="Times New Roman"/>
          <w:sz w:val="28"/>
        </w:rPr>
        <w:t xml:space="preserve">. </w:t>
      </w:r>
    </w:p>
    <w:p w:rsidR="00E27CC4" w:rsidRDefault="00E27CC4" w:rsidP="004605E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27CC4">
        <w:rPr>
          <w:rFonts w:ascii="Times New Roman" w:hAnsi="Times New Roman" w:cs="Times New Roman"/>
          <w:sz w:val="28"/>
        </w:rPr>
        <w:t>Неопределенность прогноза внешних условий обуславливает необходимость использования сценарных вариантов реализации Стратегии: инерционный (сценарий жестких ресурсных ограничений); базовый (сценарий умеренных ресурсных ограничений) и оптимистический (сценарий мягких ресурсных ограничений).</w:t>
      </w:r>
      <w:r>
        <w:rPr>
          <w:rFonts w:ascii="Times New Roman" w:hAnsi="Times New Roman" w:cs="Times New Roman"/>
          <w:sz w:val="28"/>
        </w:rPr>
        <w:t>»</w:t>
      </w:r>
      <w:r w:rsidR="003C16B9">
        <w:rPr>
          <w:rFonts w:ascii="Times New Roman" w:hAnsi="Times New Roman" w:cs="Times New Roman"/>
          <w:sz w:val="28"/>
        </w:rPr>
        <w:t>.</w:t>
      </w:r>
    </w:p>
    <w:p w:rsidR="00F7504F" w:rsidRDefault="00F7504F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Таблицу 1 изложить в следующей редакции:</w:t>
      </w:r>
    </w:p>
    <w:p w:rsidR="00F7504F" w:rsidRPr="002D7767" w:rsidRDefault="00F7504F" w:rsidP="00F7504F">
      <w:pPr>
        <w:pStyle w:val="a3"/>
        <w:tabs>
          <w:tab w:val="left" w:pos="993"/>
        </w:tabs>
        <w:spacing w:after="0"/>
        <w:ind w:left="0" w:hanging="426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9129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735"/>
        <w:gridCol w:w="851"/>
        <w:gridCol w:w="992"/>
        <w:gridCol w:w="850"/>
        <w:gridCol w:w="851"/>
        <w:gridCol w:w="850"/>
      </w:tblGrid>
      <w:tr w:rsidR="00F7504F" w:rsidRPr="00EE5550" w:rsidTr="00E54A7B">
        <w:trPr>
          <w:cantSplit/>
          <w:trHeight w:val="20"/>
          <w:tblHeader/>
        </w:trPr>
        <w:tc>
          <w:tcPr>
            <w:tcW w:w="4735" w:type="dxa"/>
            <w:shd w:val="clear" w:color="auto" w:fill="F2F2F2"/>
            <w:vAlign w:val="center"/>
          </w:tcPr>
          <w:p w:rsidR="00F7504F" w:rsidRPr="00EE5550" w:rsidRDefault="003C16B9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«</w:t>
            </w:r>
            <w:r w:rsidR="00F7504F"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851" w:type="dxa"/>
            <w:shd w:val="clear" w:color="auto" w:fill="F2F2F2"/>
            <w:noWrap/>
          </w:tcPr>
          <w:p w:rsidR="00F7504F" w:rsidRPr="00EE5550" w:rsidRDefault="00F7504F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F7504F" w:rsidRPr="00EE5550" w:rsidRDefault="00F7504F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2F2F2"/>
          </w:tcPr>
          <w:p w:rsidR="00F7504F" w:rsidRPr="00EE5550" w:rsidRDefault="00F7504F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F7504F" w:rsidRPr="00EE5550" w:rsidRDefault="00F7504F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850" w:type="dxa"/>
            <w:shd w:val="clear" w:color="auto" w:fill="F2F2F2"/>
          </w:tcPr>
          <w:p w:rsidR="00F7504F" w:rsidRPr="00EE5550" w:rsidRDefault="00F7504F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  <w:hideMark/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  <w:r w:rsidRPr="00F7504F">
              <w:rPr>
                <w:rFonts w:ascii="Times New Roman" w:hAnsi="Times New Roman"/>
              </w:rPr>
              <w:t>Численность населения, на конец года, чел.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7504F" w:rsidRPr="00EE5550" w:rsidRDefault="00F7504F" w:rsidP="00E54A7B">
            <w:pPr>
              <w:keepNext/>
              <w:rPr>
                <w:rFonts w:ascii="Times New Roman" w:hAnsi="Times New Roman"/>
              </w:rPr>
            </w:pP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  <w:hideMark/>
          </w:tcPr>
          <w:p w:rsidR="00F7504F" w:rsidRPr="00EE5550" w:rsidRDefault="00F7504F" w:rsidP="00F7504F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490428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475</w:t>
            </w:r>
            <w:r w:rsidR="001B62E9">
              <w:rPr>
                <w:rFonts w:ascii="Times New Roman" w:hAnsi="Times New Roman"/>
              </w:rPr>
              <w:t>785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459</w:t>
            </w:r>
            <w:r w:rsidR="001B62E9">
              <w:rPr>
                <w:rFonts w:ascii="Times New Roman" w:hAnsi="Times New Roman"/>
              </w:rPr>
              <w:t>257</w:t>
            </w:r>
          </w:p>
        </w:tc>
        <w:tc>
          <w:tcPr>
            <w:tcW w:w="850" w:type="dxa"/>
          </w:tcPr>
          <w:p w:rsidR="00F7504F" w:rsidRPr="00FB30C7" w:rsidRDefault="00F7504F" w:rsidP="001B62E9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447</w:t>
            </w:r>
            <w:r w:rsidR="001B62E9">
              <w:rPr>
                <w:rFonts w:ascii="Times New Roman" w:hAnsi="Times New Roman"/>
              </w:rPr>
              <w:t>079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  <w:hideMark/>
          </w:tcPr>
          <w:p w:rsidR="00F7504F" w:rsidRPr="00EE5550" w:rsidRDefault="00F7504F" w:rsidP="00F7504F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490428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47</w:t>
            </w:r>
            <w:r w:rsidR="001B62E9">
              <w:rPr>
                <w:rFonts w:ascii="Times New Roman" w:hAnsi="Times New Roman"/>
              </w:rPr>
              <w:t>8308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465</w:t>
            </w:r>
            <w:r w:rsidR="001B62E9">
              <w:rPr>
                <w:rFonts w:ascii="Times New Roman" w:hAnsi="Times New Roman"/>
              </w:rPr>
              <w:t>214</w:t>
            </w:r>
          </w:p>
        </w:tc>
        <w:tc>
          <w:tcPr>
            <w:tcW w:w="850" w:type="dxa"/>
          </w:tcPr>
          <w:p w:rsidR="00F7504F" w:rsidRPr="00FB30C7" w:rsidRDefault="001B62E9" w:rsidP="001B62E9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457102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  <w:hideMark/>
          </w:tcPr>
          <w:p w:rsidR="00F7504F" w:rsidRPr="00EE5550" w:rsidRDefault="00F7504F" w:rsidP="00F7504F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490428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48</w:t>
            </w:r>
            <w:r w:rsidR="001B62E9">
              <w:rPr>
                <w:rFonts w:ascii="Times New Roman" w:hAnsi="Times New Roman"/>
              </w:rPr>
              <w:t>0601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F7504F" w:rsidRPr="00FB30C7" w:rsidRDefault="00F7504F" w:rsidP="001B62E9">
            <w:pPr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47</w:t>
            </w:r>
            <w:r w:rsidR="001B62E9">
              <w:rPr>
                <w:rFonts w:ascii="Times New Roman" w:hAnsi="Times New Roman"/>
              </w:rPr>
              <w:t>2096</w:t>
            </w:r>
          </w:p>
        </w:tc>
        <w:tc>
          <w:tcPr>
            <w:tcW w:w="850" w:type="dxa"/>
          </w:tcPr>
          <w:p w:rsidR="00F7504F" w:rsidRPr="00FB30C7" w:rsidRDefault="00F7504F" w:rsidP="001B62E9">
            <w:pPr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4</w:t>
            </w:r>
            <w:r w:rsidR="001B62E9">
              <w:rPr>
                <w:rFonts w:ascii="Times New Roman" w:hAnsi="Times New Roman"/>
              </w:rPr>
              <w:t>68267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</w:tcPr>
          <w:p w:rsidR="00F7504F" w:rsidRPr="00EE5550" w:rsidRDefault="00F7504F" w:rsidP="00F7504F">
            <w:pPr>
              <w:keepNext/>
              <w:rPr>
                <w:rFonts w:ascii="Times New Roman" w:hAnsi="Times New Roman"/>
              </w:rPr>
            </w:pPr>
            <w:r w:rsidRPr="00F7504F">
              <w:rPr>
                <w:rFonts w:ascii="Times New Roman" w:hAnsi="Times New Roman"/>
              </w:rPr>
              <w:t>Ожидаемая продолжительность жизни при рождении, лет.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F7504F" w:rsidRPr="00EE5550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7504F" w:rsidRPr="00EE5550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7504F" w:rsidRPr="00EE5550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7504F" w:rsidRPr="00EE5550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7504F" w:rsidRPr="00EE5550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</w:tcPr>
          <w:p w:rsidR="00F7504F" w:rsidRPr="00EE5550" w:rsidRDefault="00F7504F" w:rsidP="00F7504F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73,14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76,48</w:t>
            </w:r>
          </w:p>
        </w:tc>
        <w:tc>
          <w:tcPr>
            <w:tcW w:w="850" w:type="dxa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78,51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</w:tcPr>
          <w:p w:rsidR="00F7504F" w:rsidRPr="00EE5550" w:rsidRDefault="00F7504F" w:rsidP="00F7504F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73,63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77,24</w:t>
            </w:r>
          </w:p>
        </w:tc>
        <w:tc>
          <w:tcPr>
            <w:tcW w:w="850" w:type="dxa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79,42</w:t>
            </w:r>
          </w:p>
        </w:tc>
      </w:tr>
      <w:tr w:rsidR="00F7504F" w:rsidRPr="00EE5550" w:rsidTr="00E54A7B">
        <w:trPr>
          <w:trHeight w:val="20"/>
        </w:trPr>
        <w:tc>
          <w:tcPr>
            <w:tcW w:w="4735" w:type="dxa"/>
          </w:tcPr>
          <w:p w:rsidR="00F7504F" w:rsidRPr="00EE5550" w:rsidRDefault="00F7504F" w:rsidP="00F7504F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74,53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77,60</w:t>
            </w:r>
          </w:p>
        </w:tc>
        <w:tc>
          <w:tcPr>
            <w:tcW w:w="850" w:type="dxa"/>
          </w:tcPr>
          <w:p w:rsidR="00F7504F" w:rsidRPr="00FB30C7" w:rsidRDefault="00F7504F" w:rsidP="00F7504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80,06</w:t>
            </w:r>
            <w:r>
              <w:rPr>
                <w:rFonts w:ascii="Times New Roman" w:hAnsi="Times New Roman"/>
              </w:rPr>
              <w:t>»</w:t>
            </w:r>
            <w:r w:rsidR="003C16B9">
              <w:rPr>
                <w:rFonts w:ascii="Times New Roman" w:hAnsi="Times New Roman"/>
              </w:rPr>
              <w:t>.</w:t>
            </w:r>
          </w:p>
        </w:tc>
      </w:tr>
    </w:tbl>
    <w:p w:rsidR="00F7504F" w:rsidRPr="00F7504F" w:rsidRDefault="00F7504F" w:rsidP="00F7504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EE5550" w:rsidRDefault="00EE5550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Таблицу 2 изложить в следующей редакции:</w:t>
      </w:r>
    </w:p>
    <w:p w:rsidR="00EE5550" w:rsidRPr="002D7767" w:rsidRDefault="00EE5550" w:rsidP="002D7767">
      <w:pPr>
        <w:pStyle w:val="a3"/>
        <w:tabs>
          <w:tab w:val="left" w:pos="993"/>
        </w:tabs>
        <w:spacing w:after="0"/>
        <w:ind w:left="0" w:hanging="426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9129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735"/>
        <w:gridCol w:w="851"/>
        <w:gridCol w:w="992"/>
        <w:gridCol w:w="850"/>
        <w:gridCol w:w="851"/>
        <w:gridCol w:w="850"/>
      </w:tblGrid>
      <w:tr w:rsidR="00EE5550" w:rsidRPr="00EE5550" w:rsidTr="00E54A7B">
        <w:trPr>
          <w:cantSplit/>
          <w:trHeight w:val="20"/>
          <w:tblHeader/>
        </w:trPr>
        <w:tc>
          <w:tcPr>
            <w:tcW w:w="4735" w:type="dxa"/>
            <w:shd w:val="clear" w:color="auto" w:fill="F2F2F2"/>
            <w:vAlign w:val="center"/>
          </w:tcPr>
          <w:p w:rsidR="00EE5550" w:rsidRPr="00EE5550" w:rsidRDefault="003C16B9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«</w:t>
            </w:r>
            <w:r w:rsidR="00EE5550"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851" w:type="dxa"/>
            <w:shd w:val="clear" w:color="auto" w:fill="F2F2F2"/>
            <w:noWrap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2F2F2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850" w:type="dxa"/>
            <w:shd w:val="clear" w:color="auto" w:fill="F2F2F2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5550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  <w:hideMark/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  <w:hideMark/>
          </w:tcPr>
          <w:p w:rsidR="00EE5550" w:rsidRPr="00EE5550" w:rsidRDefault="00EE5550" w:rsidP="00EE5550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54,8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976D4C" w:rsidP="00976D4C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  <w:hideMark/>
          </w:tcPr>
          <w:p w:rsidR="00EE5550" w:rsidRPr="00EE5550" w:rsidRDefault="00EE5550" w:rsidP="00EE5550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54,8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E5550" w:rsidRPr="00EE5550">
              <w:rPr>
                <w:rFonts w:ascii="Times New Roman" w:hAnsi="Times New Roman"/>
              </w:rPr>
              <w:t>7,0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:rsidR="00EE5550" w:rsidRPr="00EE5550" w:rsidRDefault="00EE5550" w:rsidP="00976D4C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7</w:t>
            </w:r>
            <w:r w:rsidR="00976D4C">
              <w:rPr>
                <w:rFonts w:ascii="Times New Roman" w:hAnsi="Times New Roman"/>
              </w:rPr>
              <w:t>0</w:t>
            </w:r>
            <w:r w:rsidRPr="00EE5550">
              <w:rPr>
                <w:rFonts w:ascii="Times New Roman" w:hAnsi="Times New Roman"/>
              </w:rPr>
              <w:t>,0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  <w:hideMark/>
          </w:tcPr>
          <w:p w:rsidR="00EE5550" w:rsidRPr="00EE5550" w:rsidRDefault="00EE5550" w:rsidP="00EE5550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54,8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EE5550" w:rsidRPr="00EE5550" w:rsidRDefault="00EE5550" w:rsidP="00976D4C">
            <w:pPr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7</w:t>
            </w:r>
            <w:r w:rsidR="00976D4C">
              <w:rPr>
                <w:rFonts w:ascii="Times New Roman" w:hAnsi="Times New Roman"/>
              </w:rPr>
              <w:t>8</w:t>
            </w:r>
            <w:r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:rsidR="00EE5550" w:rsidRPr="00EE5550" w:rsidRDefault="00976D4C" w:rsidP="00EE5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</w:tcPr>
          <w:p w:rsidR="00EE5550" w:rsidRPr="00EE5550" w:rsidRDefault="00EE5550" w:rsidP="00EE5550">
            <w:pPr>
              <w:keepNext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</w:tcPr>
          <w:p w:rsidR="00EE5550" w:rsidRPr="00EE5550" w:rsidRDefault="00EE5550" w:rsidP="00EE5550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40,8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850" w:type="dxa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</w:tcPr>
          <w:p w:rsidR="00EE5550" w:rsidRPr="00EE5550" w:rsidRDefault="00EE5550" w:rsidP="00EE5550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40,8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76,0</w:t>
            </w:r>
          </w:p>
        </w:tc>
        <w:tc>
          <w:tcPr>
            <w:tcW w:w="850" w:type="dxa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</w:tr>
      <w:tr w:rsidR="00EE5550" w:rsidRPr="00EE5550" w:rsidTr="00E54A7B">
        <w:trPr>
          <w:trHeight w:val="20"/>
        </w:trPr>
        <w:tc>
          <w:tcPr>
            <w:tcW w:w="4735" w:type="dxa"/>
          </w:tcPr>
          <w:p w:rsidR="00EE5550" w:rsidRPr="00EE5550" w:rsidRDefault="00EE5550" w:rsidP="00EE5550">
            <w:pPr>
              <w:keepNext/>
              <w:ind w:left="284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EE5550" w:rsidRPr="00EE5550" w:rsidRDefault="00EE5550" w:rsidP="00EE5550">
            <w:pPr>
              <w:keepNext/>
              <w:jc w:val="center"/>
              <w:rPr>
                <w:rFonts w:ascii="Times New Roman" w:hAnsi="Times New Roman"/>
              </w:rPr>
            </w:pPr>
            <w:r w:rsidRPr="00EE5550">
              <w:rPr>
                <w:rFonts w:ascii="Times New Roman" w:hAnsi="Times New Roman"/>
              </w:rPr>
              <w:t>40,8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EE5550" w:rsidRPr="00EE5550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:rsidR="00EE5550" w:rsidRPr="00EE5550" w:rsidRDefault="00976D4C" w:rsidP="00EE5550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E5550" w:rsidRPr="00EE5550">
              <w:rPr>
                <w:rFonts w:ascii="Times New Roman" w:hAnsi="Times New Roman"/>
              </w:rPr>
              <w:t>5,0</w:t>
            </w:r>
            <w:r w:rsidR="002D7767">
              <w:rPr>
                <w:rFonts w:ascii="Times New Roman" w:hAnsi="Times New Roman"/>
              </w:rPr>
              <w:t>»</w:t>
            </w:r>
            <w:r w:rsidR="003C16B9">
              <w:rPr>
                <w:rFonts w:ascii="Times New Roman" w:hAnsi="Times New Roman"/>
              </w:rPr>
              <w:t>.</w:t>
            </w:r>
          </w:p>
        </w:tc>
      </w:tr>
    </w:tbl>
    <w:p w:rsidR="00EE5550" w:rsidRDefault="00EE5550" w:rsidP="00EE5550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D16398" w:rsidRDefault="00D16398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Таблицу 5 изложить в следующей редакции:</w:t>
      </w:r>
    </w:p>
    <w:p w:rsidR="00D16398" w:rsidRDefault="00D16398" w:rsidP="00D1639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9436" w:type="dxa"/>
        <w:tblInd w:w="-85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183"/>
        <w:gridCol w:w="851"/>
        <w:gridCol w:w="850"/>
        <w:gridCol w:w="851"/>
        <w:gridCol w:w="850"/>
        <w:gridCol w:w="851"/>
      </w:tblGrid>
      <w:tr w:rsidR="00D16398" w:rsidRPr="00FB30C7" w:rsidTr="00D16398">
        <w:trPr>
          <w:cantSplit/>
          <w:trHeight w:val="20"/>
          <w:tblHeader/>
        </w:trPr>
        <w:tc>
          <w:tcPr>
            <w:tcW w:w="5183" w:type="dxa"/>
            <w:shd w:val="clear" w:color="auto" w:fill="F2F2F2"/>
            <w:vAlign w:val="center"/>
          </w:tcPr>
          <w:p w:rsidR="00D16398" w:rsidRPr="00FB30C7" w:rsidRDefault="009B204C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«</w:t>
            </w:r>
            <w:r w:rsidR="00D16398"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851" w:type="dxa"/>
            <w:shd w:val="clear" w:color="auto" w:fill="F2F2F2"/>
            <w:noWrap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F2F2F2"/>
            <w:noWrap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2F2F2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851" w:type="dxa"/>
            <w:shd w:val="clear" w:color="auto" w:fill="F2F2F2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  <w:hideMark/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Доля муниципальных учреждений культуры, здания которые находятся в аварийном состоянии или требуют капитального ремонта, в общем числе муниципальных учреждений культуры, %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  <w:hideMark/>
          </w:tcPr>
          <w:p w:rsidR="00D16398" w:rsidRPr="00FB30C7" w:rsidRDefault="00D16398" w:rsidP="00D16398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  <w:hideMark/>
          </w:tcPr>
          <w:p w:rsidR="00D16398" w:rsidRPr="00FB30C7" w:rsidRDefault="00D16398" w:rsidP="00D16398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  <w:hideMark/>
          </w:tcPr>
          <w:p w:rsidR="00D16398" w:rsidRPr="00FB30C7" w:rsidRDefault="00D16398" w:rsidP="00D16398">
            <w:pPr>
              <w:keepNext/>
              <w:ind w:firstLineChars="100" w:firstLine="22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</w:tbl>
    <w:p w:rsidR="009B204C" w:rsidRDefault="009B204C"/>
    <w:tbl>
      <w:tblPr>
        <w:tblStyle w:val="a4"/>
        <w:tblW w:w="9436" w:type="dxa"/>
        <w:tblInd w:w="-85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183"/>
        <w:gridCol w:w="851"/>
        <w:gridCol w:w="11"/>
        <w:gridCol w:w="839"/>
        <w:gridCol w:w="851"/>
        <w:gridCol w:w="850"/>
        <w:gridCol w:w="851"/>
      </w:tblGrid>
      <w:tr w:rsidR="00D16398" w:rsidRPr="00FB30C7" w:rsidTr="00D16398">
        <w:trPr>
          <w:trHeight w:val="20"/>
        </w:trPr>
        <w:tc>
          <w:tcPr>
            <w:tcW w:w="5183" w:type="dxa"/>
          </w:tcPr>
          <w:p w:rsidR="00D16398" w:rsidRPr="00FB30C7" w:rsidRDefault="00D16398" w:rsidP="00D16398">
            <w:pPr>
              <w:keepNext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lastRenderedPageBreak/>
              <w:t xml:space="preserve">Количество культурно-досуговых мероприятий, концертов, спектаклей, выставок, проводимых  муниципальными учреждениями культуры, ед. 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noWrap/>
            <w:tcMar>
              <w:left w:w="28" w:type="dxa"/>
              <w:right w:w="28" w:type="dxa"/>
            </w:tcMar>
            <w:vAlign w:val="bottom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</w:tcPr>
          <w:p w:rsidR="00D16398" w:rsidRPr="00FB30C7" w:rsidRDefault="00D16398" w:rsidP="00D16398">
            <w:pPr>
              <w:keepNext/>
              <w:ind w:left="284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7 980</w:t>
            </w:r>
          </w:p>
        </w:tc>
        <w:tc>
          <w:tcPr>
            <w:tcW w:w="850" w:type="dxa"/>
            <w:gridSpan w:val="2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8 000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8 100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8 200</w:t>
            </w: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</w:tcPr>
          <w:p w:rsidR="00D16398" w:rsidRPr="00FB30C7" w:rsidRDefault="00D16398" w:rsidP="00D16398">
            <w:pPr>
              <w:keepNext/>
              <w:ind w:left="284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7 980</w:t>
            </w:r>
          </w:p>
        </w:tc>
        <w:tc>
          <w:tcPr>
            <w:tcW w:w="850" w:type="dxa"/>
            <w:gridSpan w:val="2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8 065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8 150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8 250</w:t>
            </w:r>
          </w:p>
        </w:tc>
      </w:tr>
      <w:tr w:rsidR="00D16398" w:rsidRPr="00FB30C7" w:rsidTr="00D16398">
        <w:trPr>
          <w:trHeight w:val="20"/>
        </w:trPr>
        <w:tc>
          <w:tcPr>
            <w:tcW w:w="5183" w:type="dxa"/>
          </w:tcPr>
          <w:p w:rsidR="00D16398" w:rsidRPr="00FB30C7" w:rsidRDefault="00D16398" w:rsidP="00D16398">
            <w:pPr>
              <w:keepNext/>
              <w:ind w:left="284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7 980</w:t>
            </w:r>
          </w:p>
        </w:tc>
        <w:tc>
          <w:tcPr>
            <w:tcW w:w="850" w:type="dxa"/>
            <w:gridSpan w:val="2"/>
            <w:noWrap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8 100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8 200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8 300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Инерционный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63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75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Базовый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63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Оптимистический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63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Уровень фактической обеспеченности учреждениями культуры от нормативной потребности: парками культуры и отдыха, %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Инерционный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90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Базовый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Оптимистический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Объем внутреннего и въездного туристского потока города Липецка, тыс. чел.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Инерционный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112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212,5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212,5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Базовый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112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212,5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Оптимистический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112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212,5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 xml:space="preserve">Количество туристских маршрутов по городу Липецку, ед. 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Инерционный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5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Базовый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5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D16398" w:rsidRPr="00FB30C7" w:rsidTr="00D163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</w:tcPr>
          <w:p w:rsidR="00D16398" w:rsidRPr="00FA40FE" w:rsidRDefault="00D16398" w:rsidP="00D16398">
            <w:pPr>
              <w:keepNext/>
              <w:ind w:left="284"/>
              <w:rPr>
                <w:rFonts w:ascii="Times New Roman" w:hAnsi="Times New Roman"/>
                <w:b w:val="0"/>
              </w:rPr>
            </w:pPr>
            <w:r w:rsidRPr="00FA40FE">
              <w:rPr>
                <w:rFonts w:ascii="Times New Roman" w:hAnsi="Times New Roman"/>
                <w:b w:val="0"/>
              </w:rPr>
              <w:t>Оптимистический</w:t>
            </w:r>
          </w:p>
        </w:tc>
        <w:tc>
          <w:tcPr>
            <w:tcW w:w="862" w:type="dxa"/>
            <w:gridSpan w:val="2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5</w:t>
            </w:r>
          </w:p>
        </w:tc>
        <w:tc>
          <w:tcPr>
            <w:tcW w:w="839" w:type="dxa"/>
            <w:noWrap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D16398" w:rsidRPr="00FB30C7" w:rsidRDefault="00D16398" w:rsidP="00D1639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B204C">
              <w:rPr>
                <w:rFonts w:ascii="Times New Roman" w:hAnsi="Times New Roman"/>
              </w:rPr>
              <w:t>».</w:t>
            </w:r>
          </w:p>
        </w:tc>
      </w:tr>
    </w:tbl>
    <w:p w:rsidR="00D16398" w:rsidRDefault="00D16398" w:rsidP="00D163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4605E2" w:rsidRDefault="004605E2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05E2">
        <w:rPr>
          <w:rFonts w:ascii="Times New Roman" w:hAnsi="Times New Roman" w:cs="Times New Roman"/>
          <w:sz w:val="28"/>
        </w:rPr>
        <w:t xml:space="preserve">Наименование </w:t>
      </w:r>
      <w:r>
        <w:rPr>
          <w:rFonts w:ascii="Times New Roman" w:hAnsi="Times New Roman" w:cs="Times New Roman"/>
          <w:sz w:val="28"/>
        </w:rPr>
        <w:t>стратегического направления</w:t>
      </w:r>
      <w:r w:rsidRPr="004605E2">
        <w:rPr>
          <w:rFonts w:ascii="Times New Roman" w:hAnsi="Times New Roman" w:cs="Times New Roman"/>
          <w:sz w:val="28"/>
        </w:rPr>
        <w:t xml:space="preserve"> 10 изложить в следующей редакции: «10. Природные ресурсы, улучшени</w:t>
      </w:r>
      <w:r w:rsidR="003C16B9">
        <w:rPr>
          <w:rFonts w:ascii="Times New Roman" w:hAnsi="Times New Roman" w:cs="Times New Roman"/>
          <w:sz w:val="28"/>
        </w:rPr>
        <w:t>е экологического благополучия».</w:t>
      </w:r>
    </w:p>
    <w:p w:rsidR="00E27CC4" w:rsidRDefault="004605E2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05E2">
        <w:rPr>
          <w:rFonts w:ascii="Times New Roman" w:hAnsi="Times New Roman" w:cs="Times New Roman"/>
          <w:sz w:val="28"/>
        </w:rPr>
        <w:t>Цель стратегического направления 10 изложить в следующей редакции: «</w:t>
      </w:r>
      <w:r w:rsidRPr="004605E2">
        <w:rPr>
          <w:rFonts w:ascii="Times New Roman" w:hAnsi="Times New Roman" w:cs="Times New Roman"/>
          <w:b/>
          <w:sz w:val="28"/>
        </w:rPr>
        <w:t>Цель</w:t>
      </w:r>
      <w:r w:rsidRPr="004605E2">
        <w:rPr>
          <w:rFonts w:ascii="Times New Roman" w:hAnsi="Times New Roman" w:cs="Times New Roman"/>
          <w:sz w:val="28"/>
        </w:rPr>
        <w:t>: Город Липецк – городской округ устойчивого развития с высоким уровнем экологического благополучия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</w:t>
      </w:r>
      <w:r w:rsidR="003C16B9">
        <w:rPr>
          <w:rFonts w:ascii="Times New Roman" w:hAnsi="Times New Roman" w:cs="Times New Roman"/>
          <w:sz w:val="28"/>
        </w:rPr>
        <w:t>.</w:t>
      </w:r>
      <w:r w:rsidRPr="004605E2">
        <w:rPr>
          <w:rFonts w:ascii="Times New Roman" w:hAnsi="Times New Roman" w:cs="Times New Roman"/>
          <w:sz w:val="28"/>
        </w:rPr>
        <w:t>».</w:t>
      </w:r>
    </w:p>
    <w:p w:rsidR="001B62E9" w:rsidRDefault="001B62E9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Стратегическое направление 11 изложить в следующей редакции:</w:t>
      </w:r>
    </w:p>
    <w:p w:rsid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0494D" w:rsidRPr="00F0494D" w:rsidRDefault="003C16B9" w:rsidP="00F049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F0494D">
        <w:rPr>
          <w:rFonts w:ascii="Times New Roman" w:hAnsi="Times New Roman" w:cs="Times New Roman"/>
          <w:b/>
          <w:sz w:val="28"/>
        </w:rPr>
        <w:t>11</w:t>
      </w:r>
      <w:r w:rsidR="00F0494D" w:rsidRPr="00F0494D">
        <w:rPr>
          <w:rFonts w:ascii="Times New Roman" w:hAnsi="Times New Roman" w:cs="Times New Roman"/>
          <w:b/>
          <w:sz w:val="28"/>
        </w:rPr>
        <w:t>.</w:t>
      </w:r>
      <w:r w:rsidR="00F0494D" w:rsidRPr="00F0494D">
        <w:rPr>
          <w:rFonts w:ascii="Times New Roman" w:hAnsi="Times New Roman" w:cs="Times New Roman"/>
          <w:b/>
          <w:sz w:val="28"/>
        </w:rPr>
        <w:tab/>
        <w:t>Политика в области экономики и предпринимательства.</w:t>
      </w:r>
    </w:p>
    <w:p w:rsidR="00F0494D" w:rsidRDefault="00F0494D" w:rsidP="00F049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0494D">
        <w:rPr>
          <w:rFonts w:ascii="Times New Roman" w:hAnsi="Times New Roman" w:cs="Times New Roman"/>
          <w:b/>
          <w:sz w:val="28"/>
        </w:rPr>
        <w:t>ESG – трансформация</w:t>
      </w:r>
    </w:p>
    <w:p w:rsid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0494D" w:rsidRPr="00BE5DD6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162B">
        <w:rPr>
          <w:rFonts w:ascii="Times New Roman" w:hAnsi="Times New Roman" w:cs="Times New Roman"/>
          <w:b/>
          <w:sz w:val="28"/>
        </w:rPr>
        <w:t>Текущая ситуация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494D">
        <w:rPr>
          <w:rFonts w:ascii="Times New Roman" w:hAnsi="Times New Roman" w:cs="Times New Roman"/>
          <w:sz w:val="28"/>
        </w:rPr>
        <w:t xml:space="preserve">В городе Липецке предпринимательство за последние годы сформировалось как самостоятельный сектор экономики, где эффективно реализуются инструменты муниципальной политики, направленные на развитие социально-экономического комплекса. Сегодня </w:t>
      </w:r>
      <w:r w:rsidRPr="00F0494D">
        <w:rPr>
          <w:rFonts w:ascii="Times New Roman" w:hAnsi="Times New Roman" w:cs="Times New Roman"/>
          <w:sz w:val="28"/>
        </w:rPr>
        <w:lastRenderedPageBreak/>
        <w:t>предпринимательство - это динамично развивающийся сектор экономики с надежной налогооблагаемой базой и реальный источник создания новых рабочих мест.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494D">
        <w:rPr>
          <w:rFonts w:ascii="Times New Roman" w:hAnsi="Times New Roman" w:cs="Times New Roman"/>
          <w:sz w:val="28"/>
        </w:rPr>
        <w:t>По данным Федеральной налоговой службы на 01.01.2023 в городе Липецке зарегистрировано 21780 субъектов малого и среднего предпринимате</w:t>
      </w:r>
      <w:bookmarkStart w:id="1" w:name="_GoBack"/>
      <w:bookmarkEnd w:id="1"/>
      <w:r w:rsidRPr="00F0494D">
        <w:rPr>
          <w:rFonts w:ascii="Times New Roman" w:hAnsi="Times New Roman" w:cs="Times New Roman"/>
          <w:sz w:val="28"/>
        </w:rPr>
        <w:t>льства (далее – субъекты МСП), в том числе индивидуальных предпринимателей – 12102 человек, юридических лиц – 9678 единиц.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494D">
        <w:rPr>
          <w:rFonts w:ascii="Times New Roman" w:hAnsi="Times New Roman" w:cs="Times New Roman"/>
          <w:sz w:val="28"/>
        </w:rPr>
        <w:t xml:space="preserve">Анализ структуры бизнеса города Липецка в разрезе экономических комплексов по показателям 2021 года среди 5842 действующих стратегических предприятий города Липецка продемонстрировал, что в количественном составе преобладают предприятия торгово-транспортно-логистического комплекса, доля которого составляет 32% от общего количества предприятий. При этом лидером в показателях финансово-хозяйственной деятельности выступает металлургический комплекс: 28,7% численности сотрудников, 54,2% выручки и 83,8% чистой прибыли. </w:t>
      </w:r>
    </w:p>
    <w:p w:rsidR="00F0494D" w:rsidRPr="00F0494D" w:rsidRDefault="00F0494D" w:rsidP="00F0494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494D" w:rsidRPr="00F0494D" w:rsidRDefault="00F0494D" w:rsidP="00F049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94D">
        <w:rPr>
          <w:rFonts w:ascii="Times New Roman" w:hAnsi="Times New Roman" w:cs="Times New Roman"/>
          <w:b/>
          <w:sz w:val="28"/>
          <w:szCs w:val="28"/>
        </w:rPr>
        <w:t>Рисунок 5 – Анализ структуры бизнеса города Липецка</w:t>
      </w:r>
    </w:p>
    <w:p w:rsidR="00F0494D" w:rsidRPr="00F0494D" w:rsidRDefault="00F0494D" w:rsidP="00F049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94D" w:rsidRPr="00F0494D" w:rsidRDefault="00F0494D" w:rsidP="00F049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9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8A8CC7" wp14:editId="14477242">
            <wp:extent cx="5867399" cy="2438400"/>
            <wp:effectExtent l="0" t="0" r="63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4" t="29364" r="25204" b="29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94D" w:rsidRPr="00F0494D" w:rsidRDefault="00F0494D" w:rsidP="00F049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Экономическое развитие города Липецка неразрывно связано с флагманом экономики – ПАО «НЛМК» – крупнейшим сталелитейным комбинатом в Российской Федерации. Группа НЛМК выпускает ежегодно около 21% от всего российского производства стали, 21% — проката, 55% проката с полимерным покрытием.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F0494D">
        <w:rPr>
          <w:rFonts w:ascii="Times New Roman" w:hAnsi="Times New Roman" w:cs="Times New Roman"/>
          <w:bCs/>
          <w:sz w:val="28"/>
        </w:rPr>
        <w:t>Моноотраслевая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структура экономики определяет сильную зависимость города Липецка от экономической ситуации на ПАО «НЛМК», поэтому одной из ключевых целей города является создание условий для организации и развития эффективных, конкурентоспособных и экологически безопасных </w:t>
      </w:r>
      <w:r w:rsidRPr="00F0494D">
        <w:rPr>
          <w:rFonts w:ascii="Times New Roman" w:hAnsi="Times New Roman" w:cs="Times New Roman"/>
          <w:bCs/>
          <w:sz w:val="28"/>
        </w:rPr>
        <w:lastRenderedPageBreak/>
        <w:t>производств. Большую роль в этом играет малое и среднее предпринимательство, которое поддерживает и обеспечивает рыночную конкурентную атмосферу, создает многообразие участников рынка. Малое и среднее предпринимательство берет на себя роль по формированию дополнительного спроса на потребительские товары, работы и услуги, а также образует дополнительные доходы у населения.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В структуре МСП преобладает сфера торговли. Оборот розничной торговли по крупным и средним предприятиям по итогам 2022 года составил 103,3 млрд. рублей или 110,6% к соответствующему периоду 2021 года. Фактический показатель обеспеченности населения торговыми площадями растёт. По итогам 2022 года он составил 1084,0 </w:t>
      </w:r>
      <w:proofErr w:type="spellStart"/>
      <w:proofErr w:type="gramStart"/>
      <w:r w:rsidRPr="00F0494D">
        <w:rPr>
          <w:rFonts w:ascii="Times New Roman" w:hAnsi="Times New Roman" w:cs="Times New Roman"/>
          <w:bCs/>
          <w:sz w:val="28"/>
        </w:rPr>
        <w:t>кв.м</w:t>
      </w:r>
      <w:proofErr w:type="spellEnd"/>
      <w:proofErr w:type="gramEnd"/>
      <w:r w:rsidRPr="00F0494D">
        <w:rPr>
          <w:rFonts w:ascii="Times New Roman" w:hAnsi="Times New Roman" w:cs="Times New Roman"/>
          <w:bCs/>
          <w:sz w:val="28"/>
        </w:rPr>
        <w:t xml:space="preserve"> на 1000 жителей (при нормативе 760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кв.м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), в 2021 – 1059,3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кв.м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на 1000 жителей, что отражает рост на 142,6 % от норматива.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В целях обеспечения населения города сельскохозяйственной продукцией местных производителей в шаговой и ценовой доступности, а также в качестве одной из мер по сдерживанию роста цен на продовольственные товары проводится работа по проведению ярмарок.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С 01.07.2020 на территории Липецкой области введен специальный налоговый режим «Налог на профессиональный доход», и количество заинтересованных лиц, желающих легально работать и оформить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самозанятость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, ежегодно увеличивается. По состоянию на 01.01.2023 в городе Липецке зарегистрировано более 16000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самозанятых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>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Администрация города Липецка создает условия для поддержки и развития малого и среднего бизнеса. Реализация мероприятий позволила сформировать комплексную систему финансовой, имущественной и информационной поддержки субъектов предпринимательства и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самозанятых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граждан.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В целях популяризации предпринимательства проводятся форумы, обучающие мероприятия с привлечением представителей органов муниципальной и региональной власти, организаций, образующих инфраструктуру поддержки бизнеса, бизнес-тренеров, в том числе федерального значения. На долгосрочной основе субъектам малого и среднего предпринимательства предоставляются в аренду объекты из реестра муниципального имущества города Липецка.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В 2012 году в городе Липецке создан МБУ «Технопарк-</w:t>
      </w:r>
      <w:proofErr w:type="gramStart"/>
      <w:r w:rsidRPr="00F0494D">
        <w:rPr>
          <w:rFonts w:ascii="Times New Roman" w:hAnsi="Times New Roman" w:cs="Times New Roman"/>
          <w:bCs/>
          <w:sz w:val="28"/>
        </w:rPr>
        <w:t>Липецк»</w:t>
      </w:r>
      <w:r w:rsidR="00915856">
        <w:rPr>
          <w:rFonts w:ascii="Times New Roman" w:hAnsi="Times New Roman" w:cs="Times New Roman"/>
          <w:bCs/>
          <w:sz w:val="28"/>
        </w:rPr>
        <w:t xml:space="preserve">   </w:t>
      </w:r>
      <w:proofErr w:type="gramEnd"/>
      <w:r w:rsidR="00915856">
        <w:rPr>
          <w:rFonts w:ascii="Times New Roman" w:hAnsi="Times New Roman" w:cs="Times New Roman"/>
          <w:bCs/>
          <w:sz w:val="28"/>
        </w:rPr>
        <w:t xml:space="preserve">    </w:t>
      </w:r>
      <w:r w:rsidR="00915856" w:rsidRPr="00F0494D">
        <w:rPr>
          <w:rFonts w:ascii="Times New Roman" w:hAnsi="Times New Roman" w:cs="Times New Roman"/>
          <w:sz w:val="28"/>
        </w:rPr>
        <w:t xml:space="preserve">(далее – </w:t>
      </w:r>
      <w:r w:rsidR="00915856">
        <w:rPr>
          <w:rFonts w:ascii="Times New Roman" w:hAnsi="Times New Roman" w:cs="Times New Roman"/>
          <w:sz w:val="28"/>
        </w:rPr>
        <w:t>Технопарк</w:t>
      </w:r>
      <w:r w:rsidR="00915856" w:rsidRPr="00F0494D">
        <w:rPr>
          <w:rFonts w:ascii="Times New Roman" w:hAnsi="Times New Roman" w:cs="Times New Roman"/>
          <w:sz w:val="28"/>
        </w:rPr>
        <w:t>)</w:t>
      </w:r>
      <w:r w:rsidRPr="00F0494D">
        <w:rPr>
          <w:rFonts w:ascii="Times New Roman" w:hAnsi="Times New Roman" w:cs="Times New Roman"/>
          <w:bCs/>
          <w:sz w:val="28"/>
        </w:rPr>
        <w:t>, который является организацией, образующей инфраструктуру поддержи субъектов МСП. Технопарк создает благоприятную среду для развития малого и среднего инновационного предпринимательства, снижает издержки в произво</w:t>
      </w:r>
      <w:r w:rsidR="004972B6">
        <w:rPr>
          <w:rFonts w:ascii="Times New Roman" w:hAnsi="Times New Roman" w:cs="Times New Roman"/>
          <w:bCs/>
          <w:sz w:val="28"/>
        </w:rPr>
        <w:t xml:space="preserve">дственных процессах </w:t>
      </w:r>
      <w:r w:rsidR="004972B6">
        <w:rPr>
          <w:rFonts w:ascii="Times New Roman" w:hAnsi="Times New Roman" w:cs="Times New Roman"/>
          <w:bCs/>
          <w:sz w:val="28"/>
        </w:rPr>
        <w:lastRenderedPageBreak/>
        <w:t>резидентов Т</w:t>
      </w:r>
      <w:r w:rsidRPr="00F0494D">
        <w:rPr>
          <w:rFonts w:ascii="Times New Roman" w:hAnsi="Times New Roman" w:cs="Times New Roman"/>
          <w:bCs/>
          <w:sz w:val="28"/>
        </w:rPr>
        <w:t>ехнопарка, взаимодействует с вузами и НИИ, осуществляет передачу технологий от разработчиков в действующие предприятия промышленности, оказывает содействие партнерству между государственным и частным секторами экономики. Сотрудники Технопарка оказывают информационно-консультационную поддержку субъектам МСП и самозанятым гражданам. В целях ранней профориентации учащихся проводятся экскурсии по производствам резидентов.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За годы работы </w:t>
      </w:r>
      <w:r w:rsidR="000D06C7">
        <w:rPr>
          <w:rFonts w:ascii="Times New Roman" w:hAnsi="Times New Roman" w:cs="Times New Roman"/>
          <w:bCs/>
          <w:sz w:val="28"/>
        </w:rPr>
        <w:t>Т</w:t>
      </w:r>
      <w:r w:rsidRPr="00F0494D">
        <w:rPr>
          <w:rFonts w:ascii="Times New Roman" w:hAnsi="Times New Roman" w:cs="Times New Roman"/>
          <w:bCs/>
          <w:sz w:val="28"/>
        </w:rPr>
        <w:t xml:space="preserve">ехнопарка более 70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стартапов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реализовали свои проекты по следующим направлениям: энергосберегающие и чистые технологии;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экспортоориентированные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и импортозамещающие производства; информационные технологии; социально-значимые проекты. В 2023 году введен в эксплуатацию лабораторный корпус площадью 1, 8 тыс. кв.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F0494D">
        <w:rPr>
          <w:rFonts w:ascii="Times New Roman" w:hAnsi="Times New Roman" w:cs="Times New Roman"/>
          <w:bCs/>
          <w:sz w:val="28"/>
        </w:rPr>
        <w:t>м. Общая площадь имущественного комплекса составляет 16,6 тыс. кв. м, объем налоговых отчислений составил 530 миллионов рублей, в Роспатенте зарегистрированы права на 28 результатов интеллектуальной деятельности.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В числе структур поддержки крупного бизнеса и развития благоприятных условий можно выделить особую экономическую зону промышленно-производственного типа «Липецк», имеющую площадки на территории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Липецко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>-Елецкой агломерации. В ближайшее время на территории бывшего Липецкого тракторного завода планируется запуск третьего участка ОЭЗ «Липецк», где локализуется производство сельхозтехники. Фонд развития промышленности Липецкой области, предоставляет финансовую поддержку для реализации высокотехнологичных проектов.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На территории города поддержку субъектам МСП осуществляют региональные и муниципальные инфраструктуры: МКК «Липецкий областной фонд поддержки МСП», АНО «ЦПЭ Липецкой области» (Центр «Мой бизнес») и другие.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Субъектам МСП и самозанятым гражданам предоставляется широкий спектр мер поддержки, среди которых организация участия в межрегиональных и международных бизнес-миссиях и выставках, форумах, проведение обучающих мероприятий, льготная имущественная и финансовая поддержка, консультирование по вопросам ведения предпринимательской деятельности и другие. </w:t>
      </w:r>
    </w:p>
    <w:p w:rsidR="00F0494D" w:rsidRPr="00F0494D" w:rsidRDefault="00F0494D" w:rsidP="00F0494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Защиту прав и законных интересов бизнеса осуществляет Уполномоченный по защите прав предпринимателей в Липецкой области.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Региональные и муниципальные органы власти на постоянной основе взаимодействуют с региональными отделениями общественных бизнес-объединений, среди которых «Липецкая торгово-промышленная палата», </w:t>
      </w:r>
      <w:r w:rsidRPr="00F0494D">
        <w:rPr>
          <w:rFonts w:ascii="Times New Roman" w:hAnsi="Times New Roman" w:cs="Times New Roman"/>
          <w:bCs/>
          <w:sz w:val="28"/>
        </w:rPr>
        <w:lastRenderedPageBreak/>
        <w:t>«Союз промышленников и предпринимателей Липецкой области», «ОПОРА РОССИИ», «Деловая Россия», «Ассоциация малоформатной торговли».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Кроме того, в регионе созданы и местные объединения предпринимателей, такие как «Закрытый клуб предпринимателей» и «Открытая предпринимательская гильдия».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 xml:space="preserve">Для обеспечения взаимодействия органов местного самоуправления и субъектов малого и среднего в городе Липецке создан 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многовекторный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 xml:space="preserve"> механизм поддержки – Координационный совет по развитию МСП. Он включает несколько ступеней, от выявления общих и структурных проблем, до определения конкретных рычагов преодоления кризисных проблем на предприятиях. 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В условиях турбулентности ESG – повестка становится все более актуальной для города Липецка, который стремится к устойчивому развитию и созданию стойких конкурентных преимуществ. Предприятия готовы внедрять тренд на ответственность и экологичность. Лидером в данном направлении является ПАО «НЛМК», которое с 2022 года ежемесячно удерживает лидирующие позиции в рейтинге независимого агентства RAEX.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Другими компаниями города также реализуются проекты устойчивого развития и в ближайшие годы, несмотря на трудности в экономической сфере, бизнес планирует продолжать работу в данном направлении.</w:t>
      </w:r>
    </w:p>
    <w:p w:rsidR="00F0494D" w:rsidRPr="00F0494D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В 2023 году Правительство Липецкой области, администрация города Липецка и АО «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Липецкцемент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>» заключили трехстороннее соглашение о социально-экономическом сотрудничестве на три года, согласно которому предприятие намерено выделять по 16 млн руб. ежегодно на развитие объектов социальной сферы. Таким образом, за 2023-2025 годы АО «</w:t>
      </w:r>
      <w:proofErr w:type="spellStart"/>
      <w:r w:rsidRPr="00F0494D">
        <w:rPr>
          <w:rFonts w:ascii="Times New Roman" w:hAnsi="Times New Roman" w:cs="Times New Roman"/>
          <w:bCs/>
          <w:sz w:val="28"/>
        </w:rPr>
        <w:t>Липецкцемент</w:t>
      </w:r>
      <w:proofErr w:type="spellEnd"/>
      <w:r w:rsidRPr="00F0494D">
        <w:rPr>
          <w:rFonts w:ascii="Times New Roman" w:hAnsi="Times New Roman" w:cs="Times New Roman"/>
          <w:bCs/>
          <w:sz w:val="28"/>
        </w:rPr>
        <w:t>» направит на эти цели 48 млн рублей.</w:t>
      </w:r>
    </w:p>
    <w:p w:rsidR="00F0494D" w:rsidRPr="00F0162B" w:rsidRDefault="00F0494D" w:rsidP="00F0494D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494D">
        <w:rPr>
          <w:rFonts w:ascii="Times New Roman" w:hAnsi="Times New Roman" w:cs="Times New Roman"/>
          <w:bCs/>
          <w:sz w:val="28"/>
        </w:rPr>
        <w:t>На бизнес, который соответствует принципам экологичного производства, социальной ответственности и развитой корпоративной культуре будет сделан особый акцент. В приоритете – развитие бизнеса с бережным отношением к природе, работникам и обществу.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F0494D" w:rsidRPr="00F0162B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/>
          <w:bCs/>
          <w:sz w:val="28"/>
        </w:rPr>
        <w:t>Цель</w:t>
      </w:r>
      <w:r w:rsidRPr="00F0162B">
        <w:rPr>
          <w:rFonts w:ascii="Times New Roman" w:hAnsi="Times New Roman" w:cs="Times New Roman"/>
          <w:bCs/>
          <w:sz w:val="28"/>
        </w:rPr>
        <w:t>: Липецк –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F0494D" w:rsidRPr="002B719E" w:rsidRDefault="00F0494D" w:rsidP="00F0494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2B719E">
        <w:rPr>
          <w:rFonts w:ascii="Times New Roman" w:hAnsi="Times New Roman" w:cs="Times New Roman"/>
          <w:b/>
          <w:bCs/>
          <w:sz w:val="28"/>
        </w:rPr>
        <w:t>Задачи:</w:t>
      </w:r>
    </w:p>
    <w:p w:rsidR="00F0494D" w:rsidRPr="00F0162B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>Создание благоприятного предпринимательского климата и условий для ведения предпринимательской деятельности</w:t>
      </w:r>
      <w:r>
        <w:rPr>
          <w:rFonts w:ascii="Times New Roman" w:hAnsi="Times New Roman" w:cs="Times New Roman"/>
          <w:bCs/>
          <w:sz w:val="28"/>
        </w:rPr>
        <w:t>.</w:t>
      </w:r>
    </w:p>
    <w:p w:rsidR="00F0494D" w:rsidRPr="00F0162B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>Укрепление кадрового и предпринимательского потенциала</w:t>
      </w:r>
      <w:r>
        <w:rPr>
          <w:rFonts w:ascii="Times New Roman" w:hAnsi="Times New Roman" w:cs="Times New Roman"/>
          <w:bCs/>
          <w:sz w:val="28"/>
        </w:rPr>
        <w:t>.</w:t>
      </w:r>
    </w:p>
    <w:p w:rsidR="00F0494D" w:rsidRPr="00F0162B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 xml:space="preserve">Обеспечение доступности финансовой, имущественной, </w:t>
      </w:r>
      <w:r w:rsidRPr="00F0162B">
        <w:rPr>
          <w:rFonts w:ascii="Times New Roman" w:hAnsi="Times New Roman" w:cs="Times New Roman"/>
          <w:bCs/>
          <w:sz w:val="28"/>
        </w:rPr>
        <w:lastRenderedPageBreak/>
        <w:t>образовательной и информационно-консультационной поддержки для субъектов МСП</w:t>
      </w:r>
      <w:r>
        <w:rPr>
          <w:rFonts w:ascii="Times New Roman" w:hAnsi="Times New Roman" w:cs="Times New Roman"/>
          <w:bCs/>
          <w:sz w:val="28"/>
        </w:rPr>
        <w:t>.</w:t>
      </w:r>
    </w:p>
    <w:p w:rsidR="00F0494D" w:rsidRPr="00F0162B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 xml:space="preserve">Стимулирование внедрения на предприятиях принципов </w:t>
      </w:r>
      <w:r w:rsidRPr="00F0162B">
        <w:rPr>
          <w:rFonts w:ascii="Times New Roman" w:hAnsi="Times New Roman" w:cs="Times New Roman"/>
          <w:bCs/>
          <w:sz w:val="28"/>
          <w:lang w:val="en-US"/>
        </w:rPr>
        <w:t>ESG</w:t>
      </w:r>
      <w:r>
        <w:rPr>
          <w:rFonts w:ascii="Times New Roman" w:hAnsi="Times New Roman" w:cs="Times New Roman"/>
          <w:bCs/>
          <w:sz w:val="28"/>
        </w:rPr>
        <w:t>.</w:t>
      </w:r>
    </w:p>
    <w:p w:rsidR="00F0494D" w:rsidRPr="00F0162B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>Совершенствование инструментов развития и поддержки МСП</w:t>
      </w:r>
      <w:r>
        <w:rPr>
          <w:rFonts w:ascii="Times New Roman" w:hAnsi="Times New Roman" w:cs="Times New Roman"/>
          <w:bCs/>
          <w:sz w:val="28"/>
        </w:rPr>
        <w:t>.</w:t>
      </w:r>
    </w:p>
    <w:p w:rsidR="00F0494D" w:rsidRDefault="00F0494D" w:rsidP="00F04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 xml:space="preserve">Популяризация в городе института </w:t>
      </w:r>
      <w:r>
        <w:rPr>
          <w:rFonts w:ascii="Times New Roman" w:hAnsi="Times New Roman" w:cs="Times New Roman"/>
          <w:bCs/>
          <w:sz w:val="28"/>
        </w:rPr>
        <w:t>«Б</w:t>
      </w:r>
      <w:r w:rsidRPr="00F0162B">
        <w:rPr>
          <w:rFonts w:ascii="Times New Roman" w:hAnsi="Times New Roman" w:cs="Times New Roman"/>
          <w:bCs/>
          <w:sz w:val="28"/>
        </w:rPr>
        <w:t>изнес-куратор</w:t>
      </w:r>
      <w:r>
        <w:rPr>
          <w:rFonts w:ascii="Times New Roman" w:hAnsi="Times New Roman" w:cs="Times New Roman"/>
          <w:bCs/>
          <w:sz w:val="28"/>
        </w:rPr>
        <w:t>».</w:t>
      </w:r>
    </w:p>
    <w:p w:rsidR="00F0494D" w:rsidRPr="002A45BA" w:rsidRDefault="00F0494D" w:rsidP="00F0494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</w:rPr>
      </w:pPr>
    </w:p>
    <w:p w:rsidR="00F0494D" w:rsidRPr="00F0162B" w:rsidRDefault="00F0494D" w:rsidP="00F0494D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0162B">
        <w:rPr>
          <w:rFonts w:ascii="Times New Roman" w:hAnsi="Times New Roman" w:cs="Times New Roman"/>
          <w:sz w:val="28"/>
        </w:rPr>
        <w:t>Таблица 11 – Ключевые индикаторы</w:t>
      </w:r>
    </w:p>
    <w:tbl>
      <w:tblPr>
        <w:tblStyle w:val="a4"/>
        <w:tblW w:w="9214" w:type="dxa"/>
        <w:tblInd w:w="-85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194"/>
        <w:gridCol w:w="51"/>
        <w:gridCol w:w="800"/>
        <w:gridCol w:w="51"/>
        <w:gridCol w:w="658"/>
        <w:gridCol w:w="51"/>
        <w:gridCol w:w="799"/>
        <w:gridCol w:w="51"/>
        <w:gridCol w:w="658"/>
        <w:gridCol w:w="51"/>
        <w:gridCol w:w="850"/>
      </w:tblGrid>
      <w:tr w:rsidR="00F0494D" w:rsidRPr="00FB30C7" w:rsidTr="00D23A2F">
        <w:trPr>
          <w:cantSplit/>
          <w:trHeight w:val="20"/>
          <w:tblHeader/>
        </w:trPr>
        <w:tc>
          <w:tcPr>
            <w:tcW w:w="5245" w:type="dxa"/>
            <w:gridSpan w:val="2"/>
            <w:shd w:val="clear" w:color="auto" w:fill="F2F2F2"/>
            <w:vAlign w:val="center"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851" w:type="dxa"/>
            <w:gridSpan w:val="2"/>
            <w:shd w:val="clear" w:color="auto" w:fill="F2F2F2"/>
            <w:noWrap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709" w:type="dxa"/>
            <w:gridSpan w:val="2"/>
            <w:shd w:val="clear" w:color="auto" w:fill="F2F2F2"/>
            <w:noWrap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0" w:type="dxa"/>
            <w:gridSpan w:val="2"/>
            <w:shd w:val="clear" w:color="auto" w:fill="F2F2F2"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709" w:type="dxa"/>
            <w:gridSpan w:val="2"/>
            <w:shd w:val="clear" w:color="auto" w:fill="F2F2F2"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850" w:type="dxa"/>
            <w:shd w:val="clear" w:color="auto" w:fill="F2F2F2"/>
          </w:tcPr>
          <w:p w:rsidR="00F0494D" w:rsidRPr="002A45BA" w:rsidRDefault="00F0494D" w:rsidP="00D23A2F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2A45BA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jc w:val="both"/>
              <w:rPr>
                <w:rFonts w:ascii="Times New Roman" w:hAnsi="Times New Roman"/>
              </w:rPr>
            </w:pPr>
            <w:r w:rsidRPr="00DE2F44">
              <w:rPr>
                <w:rFonts w:ascii="Times New Roman" w:hAnsi="Times New Roman"/>
              </w:rPr>
              <w:t>Объем отгруженных товаров собственного производства, выполненных работ и услуг собственными силами по крупным и средним пр</w:t>
            </w:r>
            <w:r>
              <w:rPr>
                <w:rFonts w:ascii="Times New Roman" w:hAnsi="Times New Roman"/>
              </w:rPr>
              <w:t>едприятиям и организациям, млрд</w:t>
            </w:r>
            <w:r w:rsidRPr="00DE2F44">
              <w:rPr>
                <w:rFonts w:ascii="Times New Roman" w:hAnsi="Times New Roman"/>
              </w:rPr>
              <w:t xml:space="preserve"> руб.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865,7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901,6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1029,8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1234,1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1402,6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865,7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901,6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1086,0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1427,6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1653,5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865,7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901,6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1095,0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1505,5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1893,3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  <w:hideMark/>
          </w:tcPr>
          <w:p w:rsidR="00F0494D" w:rsidRPr="00DE2F44" w:rsidRDefault="00F0494D" w:rsidP="00D23A2F">
            <w:pPr>
              <w:keepNext/>
              <w:jc w:val="both"/>
              <w:rPr>
                <w:rFonts w:ascii="Times New Roman" w:hAnsi="Times New Roman"/>
                <w:bCs/>
              </w:rPr>
            </w:pPr>
            <w:r w:rsidRPr="00DE2F44">
              <w:rPr>
                <w:rFonts w:ascii="Times New Roman" w:hAnsi="Times New Roman"/>
                <w:bCs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DE2F44">
              <w:rPr>
                <w:rFonts w:ascii="Times New Roman" w:hAnsi="Times New Roman"/>
                <w:bCs/>
              </w:rPr>
              <w:t>самозанятых</w:t>
            </w:r>
            <w:proofErr w:type="spellEnd"/>
            <w:r w:rsidRPr="00DE2F44">
              <w:rPr>
                <w:rFonts w:ascii="Times New Roman" w:hAnsi="Times New Roman"/>
                <w:bCs/>
              </w:rPr>
              <w:t>, тыс. чел.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  <w:hideMark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80,5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86,6</w:t>
            </w:r>
          </w:p>
        </w:tc>
        <w:tc>
          <w:tcPr>
            <w:tcW w:w="850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89,8</w:t>
            </w:r>
          </w:p>
        </w:tc>
        <w:tc>
          <w:tcPr>
            <w:tcW w:w="709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91,6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94,0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  <w:hideMark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80,5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86,6</w:t>
            </w:r>
          </w:p>
        </w:tc>
        <w:tc>
          <w:tcPr>
            <w:tcW w:w="850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91,0</w:t>
            </w:r>
          </w:p>
        </w:tc>
        <w:tc>
          <w:tcPr>
            <w:tcW w:w="709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93,4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95,8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  <w:hideMark/>
          </w:tcPr>
          <w:p w:rsidR="00F0494D" w:rsidRPr="00FB30C7" w:rsidRDefault="00F0494D" w:rsidP="00D23A2F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80,5</w:t>
            </w:r>
          </w:p>
        </w:tc>
        <w:tc>
          <w:tcPr>
            <w:tcW w:w="709" w:type="dxa"/>
            <w:gridSpan w:val="2"/>
            <w:noWrap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86,6</w:t>
            </w:r>
          </w:p>
        </w:tc>
        <w:tc>
          <w:tcPr>
            <w:tcW w:w="850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92,0</w:t>
            </w:r>
          </w:p>
        </w:tc>
        <w:tc>
          <w:tcPr>
            <w:tcW w:w="709" w:type="dxa"/>
            <w:gridSpan w:val="2"/>
            <w:tcMar>
              <w:left w:w="0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101,1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FB30C7">
              <w:rPr>
                <w:rFonts w:ascii="Times New Roman" w:hAnsi="Times New Roman"/>
              </w:rPr>
              <w:t>109,4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DE2F44" w:rsidRDefault="00F0494D" w:rsidP="00D23A2F">
            <w:pPr>
              <w:keepNext/>
              <w:jc w:val="both"/>
              <w:rPr>
                <w:rFonts w:ascii="Times New Roman" w:hAnsi="Times New Roman"/>
                <w:bCs/>
              </w:rPr>
            </w:pPr>
            <w:r w:rsidRPr="00DE2F44">
              <w:rPr>
                <w:rFonts w:ascii="Times New Roman" w:hAnsi="Times New Roman"/>
                <w:bCs/>
              </w:rPr>
              <w:t>Количество субъектов МСП на 10 тыс. человек, ед.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604,0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723,0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710,0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716,0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726,0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604,0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723,0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719,0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721,0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732,0</w:t>
            </w:r>
          </w:p>
        </w:tc>
      </w:tr>
      <w:tr w:rsidR="00F0494D" w:rsidRPr="00FB30C7" w:rsidTr="00D23A2F">
        <w:trPr>
          <w:trHeight w:val="20"/>
        </w:trPr>
        <w:tc>
          <w:tcPr>
            <w:tcW w:w="5245" w:type="dxa"/>
            <w:gridSpan w:val="2"/>
          </w:tcPr>
          <w:p w:rsidR="00F0494D" w:rsidRPr="00FB30C7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851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604,0</w:t>
            </w:r>
          </w:p>
        </w:tc>
        <w:tc>
          <w:tcPr>
            <w:tcW w:w="709" w:type="dxa"/>
            <w:gridSpan w:val="2"/>
            <w:noWrap/>
            <w:tcMar>
              <w:left w:w="28" w:type="dxa"/>
              <w:right w:w="28" w:type="dxa"/>
            </w:tcMar>
          </w:tcPr>
          <w:p w:rsidR="00F0494D" w:rsidRPr="006416B1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723,0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730,0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739,0</w:t>
            </w:r>
          </w:p>
        </w:tc>
        <w:tc>
          <w:tcPr>
            <w:tcW w:w="850" w:type="dxa"/>
          </w:tcPr>
          <w:p w:rsidR="00F0494D" w:rsidRPr="00FB30C7" w:rsidRDefault="00F0494D" w:rsidP="00D23A2F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747,0</w:t>
            </w:r>
          </w:p>
        </w:tc>
      </w:tr>
      <w:tr w:rsidR="00F0494D" w:rsidRPr="00FB30C7" w:rsidTr="00D23A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</w:tcPr>
          <w:p w:rsidR="00F0494D" w:rsidRPr="004C5C5F" w:rsidRDefault="00F0494D" w:rsidP="00D23A2F">
            <w:pPr>
              <w:keepNext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4C5C5F">
              <w:rPr>
                <w:rFonts w:ascii="Times New Roman" w:hAnsi="Times New Roman"/>
                <w:b w:val="0"/>
                <w:bCs w:val="0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851" w:type="dxa"/>
            <w:gridSpan w:val="2"/>
            <w:noWrap/>
          </w:tcPr>
          <w:p w:rsidR="00F0494D" w:rsidRPr="00FB30C7" w:rsidRDefault="00F0494D" w:rsidP="00D23A2F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noWrap/>
          </w:tcPr>
          <w:p w:rsidR="00F0494D" w:rsidRPr="00FB30C7" w:rsidRDefault="00F0494D" w:rsidP="00D23A2F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</w:tcPr>
          <w:p w:rsidR="00F0494D" w:rsidRPr="00FB30C7" w:rsidRDefault="00F0494D" w:rsidP="00D23A2F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F0494D" w:rsidRPr="00FB30C7" w:rsidRDefault="00F0494D" w:rsidP="00D23A2F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901" w:type="dxa"/>
            <w:gridSpan w:val="2"/>
          </w:tcPr>
          <w:p w:rsidR="00F0494D" w:rsidRPr="00FB30C7" w:rsidRDefault="00F0494D" w:rsidP="00D23A2F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F0494D" w:rsidRPr="00FB30C7" w:rsidTr="00D23A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</w:tcPr>
          <w:p w:rsidR="00F0494D" w:rsidRPr="004C5C5F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  <w:b w:val="0"/>
              </w:rPr>
            </w:pPr>
            <w:r w:rsidRPr="004C5C5F">
              <w:rPr>
                <w:rFonts w:ascii="Times New Roman" w:hAnsi="Times New Roman"/>
                <w:b w:val="0"/>
              </w:rPr>
              <w:t>Инерционный</w:t>
            </w:r>
          </w:p>
        </w:tc>
        <w:tc>
          <w:tcPr>
            <w:tcW w:w="851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32,3</w:t>
            </w:r>
          </w:p>
        </w:tc>
        <w:tc>
          <w:tcPr>
            <w:tcW w:w="709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34,8</w:t>
            </w:r>
          </w:p>
        </w:tc>
        <w:tc>
          <w:tcPr>
            <w:tcW w:w="850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35,4</w:t>
            </w:r>
          </w:p>
        </w:tc>
        <w:tc>
          <w:tcPr>
            <w:tcW w:w="709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35,4</w:t>
            </w:r>
          </w:p>
        </w:tc>
        <w:tc>
          <w:tcPr>
            <w:tcW w:w="901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35,3</w:t>
            </w:r>
          </w:p>
        </w:tc>
      </w:tr>
      <w:tr w:rsidR="00F0494D" w:rsidRPr="00FB30C7" w:rsidTr="00D23A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</w:tcPr>
          <w:p w:rsidR="00F0494D" w:rsidRPr="004C5C5F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  <w:b w:val="0"/>
              </w:rPr>
            </w:pPr>
            <w:r w:rsidRPr="004C5C5F">
              <w:rPr>
                <w:rFonts w:ascii="Times New Roman" w:hAnsi="Times New Roman"/>
                <w:b w:val="0"/>
              </w:rPr>
              <w:t>Базовый</w:t>
            </w:r>
          </w:p>
        </w:tc>
        <w:tc>
          <w:tcPr>
            <w:tcW w:w="851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32,3</w:t>
            </w:r>
          </w:p>
        </w:tc>
        <w:tc>
          <w:tcPr>
            <w:tcW w:w="709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34,8</w:t>
            </w:r>
          </w:p>
        </w:tc>
        <w:tc>
          <w:tcPr>
            <w:tcW w:w="850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35,5</w:t>
            </w:r>
          </w:p>
        </w:tc>
        <w:tc>
          <w:tcPr>
            <w:tcW w:w="709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35,6</w:t>
            </w:r>
          </w:p>
        </w:tc>
        <w:tc>
          <w:tcPr>
            <w:tcW w:w="901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35,7</w:t>
            </w:r>
          </w:p>
        </w:tc>
      </w:tr>
      <w:tr w:rsidR="00F0494D" w:rsidRPr="00FB30C7" w:rsidTr="00D23A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</w:tcPr>
          <w:p w:rsidR="00F0494D" w:rsidRPr="004C5C5F" w:rsidRDefault="00F0494D" w:rsidP="00D23A2F">
            <w:pPr>
              <w:keepNext/>
              <w:ind w:left="284"/>
              <w:jc w:val="both"/>
              <w:rPr>
                <w:rFonts w:ascii="Times New Roman" w:hAnsi="Times New Roman"/>
                <w:b w:val="0"/>
              </w:rPr>
            </w:pPr>
            <w:r w:rsidRPr="004C5C5F">
              <w:rPr>
                <w:rFonts w:ascii="Times New Roman" w:hAnsi="Times New Roman"/>
                <w:b w:val="0"/>
              </w:rPr>
              <w:t>Оптимистический</w:t>
            </w:r>
          </w:p>
        </w:tc>
        <w:tc>
          <w:tcPr>
            <w:tcW w:w="851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32,3</w:t>
            </w:r>
          </w:p>
        </w:tc>
        <w:tc>
          <w:tcPr>
            <w:tcW w:w="709" w:type="dxa"/>
            <w:gridSpan w:val="2"/>
            <w:noWrap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34,8</w:t>
            </w:r>
          </w:p>
        </w:tc>
        <w:tc>
          <w:tcPr>
            <w:tcW w:w="850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35,6</w:t>
            </w:r>
          </w:p>
        </w:tc>
        <w:tc>
          <w:tcPr>
            <w:tcW w:w="709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35,8</w:t>
            </w:r>
          </w:p>
        </w:tc>
        <w:tc>
          <w:tcPr>
            <w:tcW w:w="901" w:type="dxa"/>
            <w:gridSpan w:val="2"/>
          </w:tcPr>
          <w:p w:rsidR="00F0494D" w:rsidRPr="006416B1" w:rsidRDefault="00F0494D" w:rsidP="00D23A2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416B1">
              <w:rPr>
                <w:rFonts w:ascii="Times New Roman" w:hAnsi="Times New Roman"/>
              </w:rPr>
              <w:t>36,0</w:t>
            </w:r>
            <w:r>
              <w:rPr>
                <w:rFonts w:ascii="Times New Roman" w:hAnsi="Times New Roman"/>
              </w:rPr>
              <w:t>»</w:t>
            </w:r>
            <w:r w:rsidR="003C16B9">
              <w:rPr>
                <w:rFonts w:ascii="Times New Roman" w:hAnsi="Times New Roman"/>
              </w:rPr>
              <w:t>.</w:t>
            </w:r>
          </w:p>
        </w:tc>
      </w:tr>
    </w:tbl>
    <w:p w:rsidR="001B62E9" w:rsidRDefault="001B62E9" w:rsidP="001B62E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B62E9" w:rsidRDefault="00EE6745" w:rsidP="001B62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Таблицу 12 изложить в следующей редакции:</w:t>
      </w:r>
    </w:p>
    <w:p w:rsidR="001B62E9" w:rsidRPr="001B62E9" w:rsidRDefault="001B62E9" w:rsidP="001B62E9">
      <w:pPr>
        <w:tabs>
          <w:tab w:val="left" w:pos="993"/>
        </w:tabs>
        <w:spacing w:after="0"/>
        <w:ind w:hanging="426"/>
        <w:jc w:val="both"/>
        <w:rPr>
          <w:rFonts w:ascii="Times New Roman" w:hAnsi="Times New Roman" w:cs="Times New Roman"/>
          <w:sz w:val="28"/>
        </w:rPr>
      </w:pPr>
    </w:p>
    <w:tbl>
      <w:tblPr>
        <w:tblStyle w:val="1"/>
        <w:tblW w:w="9493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877"/>
        <w:gridCol w:w="992"/>
        <w:gridCol w:w="851"/>
        <w:gridCol w:w="850"/>
        <w:gridCol w:w="851"/>
        <w:gridCol w:w="1072"/>
      </w:tblGrid>
      <w:tr w:rsidR="002D7767" w:rsidRPr="00EE6745" w:rsidTr="001B62E9">
        <w:trPr>
          <w:cantSplit/>
          <w:trHeight w:val="20"/>
          <w:tblHeader/>
        </w:trPr>
        <w:tc>
          <w:tcPr>
            <w:tcW w:w="4877" w:type="dxa"/>
            <w:shd w:val="clear" w:color="auto" w:fill="F2F2F2"/>
            <w:vAlign w:val="center"/>
          </w:tcPr>
          <w:p w:rsidR="002D7767" w:rsidRPr="00EE6745" w:rsidRDefault="003C16B9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lastRenderedPageBreak/>
              <w:t>«</w:t>
            </w:r>
            <w:r w:rsidR="002D7767"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2" w:type="dxa"/>
            <w:shd w:val="clear" w:color="auto" w:fill="F2F2F2"/>
            <w:noWrap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F2F2F2"/>
            <w:noWrap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2F2F2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1072" w:type="dxa"/>
            <w:shd w:val="clear" w:color="auto" w:fill="F2F2F2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EE6745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  <w:hideMark/>
          </w:tcPr>
          <w:p w:rsidR="002D7767" w:rsidRPr="00EE6745" w:rsidRDefault="002D7767" w:rsidP="00E54A7B">
            <w:pPr>
              <w:keepNext/>
              <w:jc w:val="both"/>
              <w:rPr>
                <w:rFonts w:ascii="Times New Roman" w:hAnsi="Times New Roman"/>
                <w:bCs/>
              </w:rPr>
            </w:pPr>
            <w:r w:rsidRPr="00EE6745">
              <w:rPr>
                <w:rFonts w:ascii="Times New Roman" w:hAnsi="Times New Roman"/>
                <w:bCs/>
              </w:rPr>
              <w:t xml:space="preserve">Среднегодовая численность занятых в экономике, </w:t>
            </w:r>
            <w:proofErr w:type="spellStart"/>
            <w:r w:rsidRPr="00EE6745">
              <w:rPr>
                <w:rFonts w:ascii="Times New Roman" w:hAnsi="Times New Roman"/>
                <w:bCs/>
              </w:rPr>
              <w:t>тыс.чел</w:t>
            </w:r>
            <w:proofErr w:type="spellEnd"/>
            <w:r w:rsidRPr="00EE674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rPr>
                <w:rFonts w:ascii="Times New Roman" w:hAnsi="Times New Roman"/>
              </w:rPr>
            </w:pP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  <w:hideMark/>
          </w:tcPr>
          <w:p w:rsidR="002D7767" w:rsidRPr="00EE6745" w:rsidRDefault="002D7767" w:rsidP="00E54A7B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271,5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272,1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271,4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271,2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269,9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  <w:hideMark/>
          </w:tcPr>
          <w:p w:rsidR="002D7767" w:rsidRPr="00EE6745" w:rsidRDefault="002D7767" w:rsidP="00E54A7B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Базовый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271,5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272,1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272,2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273,8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275,8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  <w:hideMark/>
          </w:tcPr>
          <w:p w:rsidR="002D7767" w:rsidRPr="00EE6745" w:rsidRDefault="002D7767" w:rsidP="00E54A7B">
            <w:pPr>
              <w:keepNext/>
              <w:ind w:firstLineChars="100" w:firstLine="220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271,5</w:t>
            </w:r>
          </w:p>
        </w:tc>
        <w:tc>
          <w:tcPr>
            <w:tcW w:w="851" w:type="dxa"/>
            <w:noWrap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272,1</w:t>
            </w:r>
          </w:p>
        </w:tc>
        <w:tc>
          <w:tcPr>
            <w:tcW w:w="850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272,4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274,3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276,4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jc w:val="both"/>
              <w:rPr>
                <w:rFonts w:ascii="Times New Roman" w:hAnsi="Times New Roman"/>
                <w:bCs/>
              </w:rPr>
            </w:pPr>
            <w:r w:rsidRPr="00EE6745">
              <w:rPr>
                <w:rFonts w:ascii="Times New Roman" w:hAnsi="Times New Roman"/>
                <w:bCs/>
              </w:rPr>
              <w:t>Уровень регистрируемой безработицы, %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0,36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882998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882998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0,30</w:t>
            </w:r>
          </w:p>
        </w:tc>
        <w:tc>
          <w:tcPr>
            <w:tcW w:w="1072" w:type="dxa"/>
          </w:tcPr>
          <w:p w:rsidR="002D7767" w:rsidRPr="00EE6745" w:rsidRDefault="00882998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0,40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Базовый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0,36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882998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72" w:type="dxa"/>
          </w:tcPr>
          <w:p w:rsidR="002D7767" w:rsidRPr="00EE6745" w:rsidRDefault="00882998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0,36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0,35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82998" w:rsidRPr="00EE6745" w:rsidRDefault="00882998" w:rsidP="008829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882998" w:rsidP="00882998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jc w:val="both"/>
              <w:rPr>
                <w:rFonts w:ascii="Times New Roman" w:hAnsi="Times New Roman"/>
                <w:bCs/>
              </w:rPr>
            </w:pPr>
            <w:r w:rsidRPr="00EE6745">
              <w:rPr>
                <w:rFonts w:ascii="Times New Roman" w:hAnsi="Times New Roman"/>
                <w:bCs/>
              </w:rPr>
              <w:t>Доля трудоустроенных граждан в общем числе граждан, обратившихся за трудоустройством, %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bottom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69,0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76,0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75,5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75,2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75,0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Базовый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69,0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76,0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78,0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79,1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69,0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76,0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76,2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78,2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79,9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 xml:space="preserve">Среднемесячная </w:t>
            </w:r>
            <w:r w:rsidRPr="00EE6745">
              <w:rPr>
                <w:rFonts w:ascii="Times New Roman" w:hAnsi="Times New Roman"/>
                <w:bCs/>
              </w:rPr>
              <w:t>номинальная начисленная заработная плата работников крупных и средних предприятий и организаций, рублей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49 541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58 336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76 005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98 120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123 921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Базовый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49 541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58 336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79 155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109 687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149 481</w:t>
            </w:r>
          </w:p>
        </w:tc>
      </w:tr>
      <w:tr w:rsidR="002D7767" w:rsidRPr="00EE6745" w:rsidTr="001B62E9">
        <w:trPr>
          <w:trHeight w:val="20"/>
        </w:trPr>
        <w:tc>
          <w:tcPr>
            <w:tcW w:w="4877" w:type="dxa"/>
          </w:tcPr>
          <w:p w:rsidR="002D7767" w:rsidRPr="00EE6745" w:rsidRDefault="002D7767" w:rsidP="00E54A7B">
            <w:pPr>
              <w:keepNext/>
              <w:ind w:left="284"/>
              <w:jc w:val="both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49 541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EE6745">
              <w:rPr>
                <w:rFonts w:ascii="Times New Roman" w:hAnsi="Times New Roman"/>
              </w:rPr>
              <w:t>58 336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87 334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138 420</w:t>
            </w:r>
          </w:p>
        </w:tc>
        <w:tc>
          <w:tcPr>
            <w:tcW w:w="1072" w:type="dxa"/>
          </w:tcPr>
          <w:p w:rsidR="002D7767" w:rsidRPr="00EE6745" w:rsidRDefault="002D7767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  <w:r w:rsidR="001B62E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002</w:t>
            </w:r>
            <w:r w:rsidR="001B62E9">
              <w:rPr>
                <w:rFonts w:ascii="Times New Roman" w:hAnsi="Times New Roman"/>
              </w:rPr>
              <w:t>»</w:t>
            </w:r>
            <w:r w:rsidR="003C16B9">
              <w:rPr>
                <w:rFonts w:ascii="Times New Roman" w:hAnsi="Times New Roman"/>
              </w:rPr>
              <w:t>.</w:t>
            </w:r>
          </w:p>
        </w:tc>
      </w:tr>
    </w:tbl>
    <w:p w:rsidR="002D7767" w:rsidRDefault="002D7767" w:rsidP="002D7767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0A3B4B" w:rsidRDefault="000A3B4B" w:rsidP="000A3B4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Стратегическое направление 13 изложить в следующей редакции:</w:t>
      </w:r>
    </w:p>
    <w:p w:rsidR="000A3B4B" w:rsidRDefault="000A3B4B" w:rsidP="000A3B4B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0A3B4B" w:rsidRPr="004633DA" w:rsidRDefault="000A3B4B" w:rsidP="000A3B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r w:rsidRPr="004633DA">
        <w:rPr>
          <w:rFonts w:ascii="Times New Roman" w:hAnsi="Times New Roman" w:cs="Times New Roman"/>
          <w:sz w:val="28"/>
          <w:szCs w:val="28"/>
        </w:rPr>
        <w:t>13. Инвестиционная политика и политика в сфере инноваций</w:t>
      </w:r>
    </w:p>
    <w:p w:rsidR="000A3B4B" w:rsidRPr="004633DA" w:rsidRDefault="000A3B4B" w:rsidP="000A3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Pr="00B22A1B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1B">
        <w:rPr>
          <w:rFonts w:ascii="Times New Roman" w:hAnsi="Times New Roman" w:cs="Times New Roman"/>
          <w:b/>
          <w:sz w:val="28"/>
          <w:szCs w:val="28"/>
        </w:rPr>
        <w:t>Текущая ситуация</w:t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В условиях формирования нового технологического уклада мировой экономики, возрастающей конкуренции за ресурсы, эффективное и динамичное развитие региона невозможно без развития инвестиционной деятельности. Становится очевидна необходимость создания и реализации эффективной инвестиционной стратегии.</w:t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 населения. По этой причине создание благоприятного инвестиционного климата является одним из основных приоритетов социально-экономического развития города.</w:t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Pr="00B22A1B" w:rsidRDefault="000A3B4B" w:rsidP="000A3B4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B">
        <w:rPr>
          <w:rFonts w:ascii="Times New Roman" w:hAnsi="Times New Roman" w:cs="Times New Roman"/>
          <w:b/>
          <w:sz w:val="28"/>
          <w:szCs w:val="28"/>
        </w:rPr>
        <w:t>Рисунок 7 - Инвестиции в основной капитал по крупным</w:t>
      </w:r>
    </w:p>
    <w:p w:rsidR="000A3B4B" w:rsidRPr="00B22A1B" w:rsidRDefault="000A3B4B" w:rsidP="000A3B4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B">
        <w:rPr>
          <w:rFonts w:ascii="Times New Roman" w:hAnsi="Times New Roman" w:cs="Times New Roman"/>
          <w:b/>
          <w:sz w:val="28"/>
          <w:szCs w:val="28"/>
        </w:rPr>
        <w:t>и средним предприятиям (без субъектов малого</w:t>
      </w:r>
    </w:p>
    <w:p w:rsidR="000A3B4B" w:rsidRPr="00B22A1B" w:rsidRDefault="000A3B4B" w:rsidP="000A3B4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B">
        <w:rPr>
          <w:rFonts w:ascii="Times New Roman" w:hAnsi="Times New Roman" w:cs="Times New Roman"/>
          <w:b/>
          <w:sz w:val="28"/>
          <w:szCs w:val="28"/>
        </w:rPr>
        <w:t>предпринимательства и объема инвестиций, не наблюдаемых</w:t>
      </w:r>
    </w:p>
    <w:p w:rsidR="000A3B4B" w:rsidRPr="00B22A1B" w:rsidRDefault="000A3B4B" w:rsidP="000A3B4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B">
        <w:rPr>
          <w:rFonts w:ascii="Times New Roman" w:hAnsi="Times New Roman" w:cs="Times New Roman"/>
          <w:b/>
          <w:sz w:val="28"/>
          <w:szCs w:val="28"/>
        </w:rPr>
        <w:t>прямыми статистическими методами)</w:t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Pr="004633DA" w:rsidRDefault="000A3B4B" w:rsidP="000A3B4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noProof/>
          <w:position w:val="-237"/>
          <w:sz w:val="28"/>
          <w:szCs w:val="28"/>
        </w:rPr>
        <w:lastRenderedPageBreak/>
        <w:drawing>
          <wp:inline distT="0" distB="0" distL="0" distR="0" wp14:anchorId="6744F1D9" wp14:editId="5AFF02D3">
            <wp:extent cx="5545455" cy="31578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Наибольший объем инвестиций приходился на приобретение оборудования, машин, на строительство и реконструкцию зданий, сооружений. Лидирующую позицию по объему инвестиций в основной капитал по Липецкой области в 2022 году занимает город Липецк с показателем 55 600,5 млн руб. или 83,4% к 2021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B4B" w:rsidRPr="004633DA" w:rsidRDefault="000A3B4B" w:rsidP="000A3B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На фоне неблагоприятных геополитических факторов и в условиях непрогнозируемой экономической ситуации возникла необходимость переориентации компаний на внутренний рынок. В результате в 2022 году произошло замедление реализации инвестиционных проектов и снижение объема инвестиций в основной капитал вследствие увеличения инвестиционной фазы, что в свою очередь оказало влияние на невозможность реализации инвестиционных проектов в запланированных показателях.</w:t>
      </w:r>
    </w:p>
    <w:p w:rsidR="000A3B4B" w:rsidRPr="007C0494" w:rsidRDefault="000A3B4B" w:rsidP="000A3B4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Традиционными отраслями экономики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C0494">
        <w:rPr>
          <w:rFonts w:ascii="Times New Roman" w:hAnsi="Times New Roman" w:cs="Times New Roman"/>
          <w:sz w:val="28"/>
          <w:szCs w:val="28"/>
        </w:rPr>
        <w:t>Липецк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в сфере промышленности являются металлургия и другие обрабатывающие производства.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94">
        <w:rPr>
          <w:rFonts w:ascii="Times New Roman" w:hAnsi="Times New Roman" w:cs="Times New Roman"/>
          <w:sz w:val="28"/>
          <w:szCs w:val="28"/>
        </w:rPr>
        <w:t xml:space="preserve">Промышленный комплекс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насчитывает около </w:t>
      </w:r>
      <w:r>
        <w:rPr>
          <w:rFonts w:ascii="Times New Roman" w:hAnsi="Times New Roman" w:cs="Times New Roman"/>
          <w:sz w:val="28"/>
          <w:szCs w:val="28"/>
        </w:rPr>
        <w:t>996</w:t>
      </w:r>
      <w:r w:rsidRPr="007C0494">
        <w:rPr>
          <w:rFonts w:ascii="Times New Roman" w:hAnsi="Times New Roman" w:cs="Times New Roman"/>
          <w:sz w:val="28"/>
          <w:szCs w:val="28"/>
        </w:rPr>
        <w:t xml:space="preserve"> предприятий и организаций, среди которых крупнейшие мировые производители.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AE0">
        <w:rPr>
          <w:rFonts w:ascii="Times New Roman" w:hAnsi="Times New Roman" w:cs="Times New Roman"/>
          <w:sz w:val="28"/>
          <w:szCs w:val="28"/>
        </w:rPr>
        <w:t>Доля обрабатывающей промышленности в валовом региональном продукте составляет 48,9%. В промышленном производстве занято 28% от общей численности занятых в экономике региона.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Одним из важнейших </w:t>
      </w:r>
      <w:r>
        <w:rPr>
          <w:rFonts w:ascii="Times New Roman" w:hAnsi="Times New Roman" w:cs="Times New Roman"/>
          <w:sz w:val="28"/>
          <w:szCs w:val="28"/>
        </w:rPr>
        <w:t>факторов</w:t>
      </w:r>
      <w:r w:rsidRPr="007C0494">
        <w:rPr>
          <w:rFonts w:ascii="Times New Roman" w:hAnsi="Times New Roman" w:cs="Times New Roman"/>
          <w:sz w:val="28"/>
          <w:szCs w:val="28"/>
        </w:rPr>
        <w:t xml:space="preserve"> роста </w:t>
      </w:r>
      <w:r>
        <w:rPr>
          <w:rFonts w:ascii="Times New Roman" w:hAnsi="Times New Roman" w:cs="Times New Roman"/>
          <w:sz w:val="28"/>
          <w:szCs w:val="28"/>
        </w:rPr>
        <w:t>экономики 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>, обеспечивающего достойный уровень оплаты и привлечение наиболее квалифицированных и талантливых специалистов, является повышение производительности труда. Среди факторов, тормозящи</w:t>
      </w:r>
      <w:r>
        <w:rPr>
          <w:rFonts w:ascii="Times New Roman" w:hAnsi="Times New Roman" w:cs="Times New Roman"/>
          <w:sz w:val="28"/>
          <w:szCs w:val="28"/>
        </w:rPr>
        <w:t>х рост производительности труда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0494">
        <w:rPr>
          <w:rFonts w:ascii="Times New Roman" w:hAnsi="Times New Roman" w:cs="Times New Roman"/>
          <w:sz w:val="28"/>
          <w:szCs w:val="28"/>
        </w:rPr>
        <w:t xml:space="preserve"> нехватка инвестиций в физический и человеческий капитал, отставание во внедрении технологических и управленческих инноваций.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Ключевые проблемы развития в сфере промышленности: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lastRenderedPageBreak/>
        <w:t>- дефицит инженерно-технических кадров. Нехватка кадров, имеющих опыт работы с современными технологиями, а также слабое развитие материально-технической базы для их подготовки;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отсутствие либо недостаточные объемы НИОКР на предприятиях. Высокая зависимость от иностранного оборудования, комплектующих и технологий;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моральный и физический износ оборудования и инфраструктуры ряда производственных предприятий;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нехватка у ряда предприятий дешевых заемных средств для развития.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Конкурентные преимущества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в сфере промышленности: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- локализация в </w:t>
      </w:r>
      <w:r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0A3B4B">
        <w:rPr>
          <w:rFonts w:ascii="Times New Roman" w:hAnsi="Times New Roman" w:cs="Times New Roman"/>
          <w:sz w:val="28"/>
          <w:szCs w:val="28"/>
        </w:rPr>
        <w:t>и ближайшем пригороде ряда международных компаний, в том числе технологических лидеров</w:t>
      </w:r>
      <w:r w:rsidRPr="007C0494">
        <w:rPr>
          <w:rFonts w:ascii="Times New Roman" w:hAnsi="Times New Roman" w:cs="Times New Roman"/>
          <w:sz w:val="28"/>
          <w:szCs w:val="28"/>
        </w:rPr>
        <w:t xml:space="preserve"> в своих сегментах, обладающих конкурентоспособным производством, имеющих доступ к дешевым иностранным займам и современным технологиям;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наличие многоуровневой инвестиционно-инновационной инфраструктуры: большое количество инвестиционных площадок для реализации новых проектов, в том числе территории с преференци</w:t>
      </w:r>
      <w:r>
        <w:rPr>
          <w:rFonts w:ascii="Times New Roman" w:hAnsi="Times New Roman" w:cs="Times New Roman"/>
          <w:sz w:val="28"/>
          <w:szCs w:val="28"/>
        </w:rPr>
        <w:t xml:space="preserve">альными режимами развития (ОЭЗ </w:t>
      </w:r>
      <w:r w:rsidRPr="007C0494">
        <w:rPr>
          <w:rFonts w:ascii="Times New Roman" w:hAnsi="Times New Roman" w:cs="Times New Roman"/>
          <w:sz w:val="28"/>
          <w:szCs w:val="28"/>
        </w:rPr>
        <w:t>и технопарки), наличие успешного опыта применения и развития специальных экономических режимов.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Переход на усовершенствованные, более эффективные и инновационные технологии в отраслях обрабатывающей промышленности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0494">
        <w:rPr>
          <w:rFonts w:ascii="Times New Roman" w:hAnsi="Times New Roman" w:cs="Times New Roman"/>
          <w:sz w:val="28"/>
          <w:szCs w:val="28"/>
        </w:rPr>
        <w:t xml:space="preserve"> одна из основных задач. </w:t>
      </w:r>
      <w:r>
        <w:rPr>
          <w:rFonts w:ascii="Times New Roman" w:hAnsi="Times New Roman" w:cs="Times New Roman"/>
          <w:sz w:val="28"/>
          <w:szCs w:val="28"/>
        </w:rPr>
        <w:t>Правительством Липецкой области</w:t>
      </w:r>
      <w:r w:rsidRPr="007C0494">
        <w:rPr>
          <w:rFonts w:ascii="Times New Roman" w:hAnsi="Times New Roman" w:cs="Times New Roman"/>
          <w:sz w:val="28"/>
          <w:szCs w:val="28"/>
        </w:rPr>
        <w:t xml:space="preserve"> предусмотрен ряд мероприятий, нацеленных на преобразования в отраслях обрабатывающей промышленности.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Создание производственных кластеров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0494">
        <w:rPr>
          <w:rFonts w:ascii="Times New Roman" w:hAnsi="Times New Roman" w:cs="Times New Roman"/>
          <w:sz w:val="28"/>
          <w:szCs w:val="28"/>
        </w:rPr>
        <w:t xml:space="preserve"> один из главных приоритетов промышленной политики Липецкой области, направленных на модернизацию и инновационное развитие, снижение </w:t>
      </w:r>
      <w:proofErr w:type="spellStart"/>
      <w:r w:rsidRPr="007C0494">
        <w:rPr>
          <w:rFonts w:ascii="Times New Roman" w:hAnsi="Times New Roman" w:cs="Times New Roman"/>
          <w:sz w:val="28"/>
          <w:szCs w:val="28"/>
        </w:rPr>
        <w:t>моноотраслевой</w:t>
      </w:r>
      <w:proofErr w:type="spellEnd"/>
      <w:r w:rsidRPr="007C0494">
        <w:rPr>
          <w:rFonts w:ascii="Times New Roman" w:hAnsi="Times New Roman" w:cs="Times New Roman"/>
          <w:sz w:val="28"/>
          <w:szCs w:val="28"/>
        </w:rPr>
        <w:t xml:space="preserve"> зависимости экономики региона от металлургии.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Создается кластер сельхозмашиностроения. Приоритетным направлением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кластера будет </w:t>
      </w:r>
      <w:r w:rsidRPr="007C0494">
        <w:rPr>
          <w:rFonts w:ascii="Times New Roman" w:hAnsi="Times New Roman" w:cs="Times New Roman"/>
          <w:sz w:val="28"/>
          <w:szCs w:val="28"/>
        </w:rPr>
        <w:t>является производство и реализация специальных машин для дорожно-строительной, логистической, торфодобывающей, коммунальной, лесной, сельскохозяйственной отраслей.</w:t>
      </w:r>
      <w:r>
        <w:rPr>
          <w:rFonts w:ascii="Times New Roman" w:hAnsi="Times New Roman" w:cs="Times New Roman"/>
          <w:sz w:val="28"/>
          <w:szCs w:val="28"/>
        </w:rPr>
        <w:t xml:space="preserve"> Кластер </w:t>
      </w:r>
      <w:r w:rsidRPr="007C0494">
        <w:rPr>
          <w:rFonts w:ascii="Times New Roman" w:hAnsi="Times New Roman" w:cs="Times New Roman"/>
          <w:sz w:val="28"/>
          <w:szCs w:val="28"/>
        </w:rPr>
        <w:t>разместится на территории бывшего тракторного завода. Конкурентные 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в части привлечения инвестиций: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выгодное географическое положение на пересечении транспортных коридоров в центре европейской части России и развитая система транспортной логистики, включая аэропорт с возможностью принимать международные рейсы;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развитая сеть и наличие возможности доступа к мощностям производственной инфраструктур</w:t>
      </w:r>
      <w:r>
        <w:rPr>
          <w:rFonts w:ascii="Times New Roman" w:hAnsi="Times New Roman" w:cs="Times New Roman"/>
          <w:sz w:val="28"/>
          <w:szCs w:val="28"/>
        </w:rPr>
        <w:t>ы (электроэнергия, тепло, газ)</w:t>
      </w:r>
      <w:r w:rsidRPr="0070061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наличие автоматизированной информационной системы мониторинга и прогнозирования потребности в кадрах;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- высокая доля инвестиций в открытие предприятий, производящих </w:t>
      </w:r>
      <w:r w:rsidRPr="007C0494">
        <w:rPr>
          <w:rFonts w:ascii="Times New Roman" w:hAnsi="Times New Roman" w:cs="Times New Roman"/>
          <w:sz w:val="28"/>
          <w:szCs w:val="28"/>
        </w:rPr>
        <w:lastRenderedPageBreak/>
        <w:t>инновационную продукцию или использующих инновационные технологии;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наличие эффективной экосистемы ин</w:t>
      </w:r>
      <w:r>
        <w:rPr>
          <w:rFonts w:ascii="Times New Roman" w:hAnsi="Times New Roman" w:cs="Times New Roman"/>
          <w:sz w:val="28"/>
          <w:szCs w:val="28"/>
        </w:rPr>
        <w:t xml:space="preserve">новационной инфраструктуры </w:t>
      </w:r>
      <w:r w:rsidRPr="007C0494">
        <w:rPr>
          <w:rFonts w:ascii="Times New Roman" w:hAnsi="Times New Roman" w:cs="Times New Roman"/>
          <w:sz w:val="28"/>
          <w:szCs w:val="28"/>
        </w:rPr>
        <w:t>и государственной поддержки развития инновационных проектов (финансы, консультирование, обучение и прочее), а также системы поддержки инновационной деятельности по всем уровням готовности технологий.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Стимулирование привлечения инвестиций в экономику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целесообразно вести на основе формирования и управления специализированными объектами </w:t>
      </w:r>
      <w:proofErr w:type="spellStart"/>
      <w:r w:rsidRPr="007C0494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7C0494">
        <w:rPr>
          <w:rFonts w:ascii="Times New Roman" w:hAnsi="Times New Roman" w:cs="Times New Roman"/>
          <w:sz w:val="28"/>
          <w:szCs w:val="28"/>
        </w:rPr>
        <w:t xml:space="preserve">-инвестиционной инфраструктуры, такими </w:t>
      </w:r>
      <w:r>
        <w:rPr>
          <w:rFonts w:ascii="Times New Roman" w:hAnsi="Times New Roman" w:cs="Times New Roman"/>
          <w:sz w:val="28"/>
          <w:szCs w:val="28"/>
        </w:rPr>
        <w:t xml:space="preserve">как индустриальные парки,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технопарки,  </w:t>
      </w:r>
      <w:r w:rsidRPr="007C0494">
        <w:rPr>
          <w:rFonts w:ascii="Times New Roman" w:hAnsi="Times New Roman" w:cs="Times New Roman"/>
          <w:sz w:val="28"/>
          <w:szCs w:val="28"/>
        </w:rPr>
        <w:t>инвестиционные</w:t>
      </w:r>
      <w:proofErr w:type="gramEnd"/>
      <w:r w:rsidRPr="007C0494">
        <w:rPr>
          <w:rFonts w:ascii="Times New Roman" w:hAnsi="Times New Roman" w:cs="Times New Roman"/>
          <w:sz w:val="28"/>
          <w:szCs w:val="28"/>
        </w:rPr>
        <w:t xml:space="preserve"> площадки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C0494">
        <w:rPr>
          <w:rFonts w:ascii="Times New Roman" w:hAnsi="Times New Roman" w:cs="Times New Roman"/>
          <w:sz w:val="28"/>
          <w:szCs w:val="28"/>
        </w:rPr>
        <w:t>гринфилд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браунфилд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C0494">
        <w:rPr>
          <w:rFonts w:ascii="Times New Roman" w:hAnsi="Times New Roman" w:cs="Times New Roman"/>
          <w:sz w:val="28"/>
          <w:szCs w:val="28"/>
        </w:rPr>
        <w:t>, бизнес-инкубаторы, инжиниринговый центр.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Важным этапом в улучшении инвестиционного климата стало вхождение Липецкой области в число пилотных субъектов по внедрению Регионального инвестиционного стандарта 2.0. Региональный инвестиционный стандарт разработан Министерством экономического развития РФ с целью формирования системы поддержки новых инвестиционных проектов. В 2022 году в Липецкой области полностью внедрен Инвестиционный стандарт 2.0 по пяти ключевым элементам.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По итогам внедрения регионального инвестиционного стандарта</w:t>
      </w:r>
      <w:r w:rsidRPr="002A7C43">
        <w:rPr>
          <w:rFonts w:ascii="Times New Roman" w:hAnsi="Times New Roman" w:cs="Times New Roman"/>
          <w:sz w:val="28"/>
          <w:szCs w:val="28"/>
        </w:rPr>
        <w:t xml:space="preserve">, в целях повышения эффективности деятельности органов местного самоуправления по созданию благоприятных условий для осуществления инвестиционной деятельности и привлечению инвестиций, Министерством экономического развития Российской Федерации принято решение </w:t>
      </w:r>
      <w:r w:rsidRPr="000A3B4B">
        <w:rPr>
          <w:rFonts w:ascii="Times New Roman" w:hAnsi="Times New Roman" w:cs="Times New Roman"/>
          <w:sz w:val="28"/>
          <w:szCs w:val="28"/>
        </w:rPr>
        <w:t>развивать стандарт «вглубь» с целесообразностью создания муниципального образца.</w:t>
      </w:r>
      <w:r w:rsidRPr="002A7C43">
        <w:rPr>
          <w:rFonts w:ascii="Times New Roman" w:hAnsi="Times New Roman" w:cs="Times New Roman"/>
          <w:sz w:val="28"/>
          <w:szCs w:val="28"/>
        </w:rPr>
        <w:t xml:space="preserve"> 26.09.2023 Приказом Министерства экономического развития Российской Федерации № 672 утверждены «Методические рекомендации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494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0494">
        <w:rPr>
          <w:rFonts w:ascii="Times New Roman" w:hAnsi="Times New Roman" w:cs="Times New Roman"/>
          <w:sz w:val="28"/>
          <w:szCs w:val="28"/>
        </w:rPr>
        <w:t xml:space="preserve"> году в </w:t>
      </w:r>
      <w:r>
        <w:rPr>
          <w:rFonts w:ascii="Times New Roman" w:hAnsi="Times New Roman" w:cs="Times New Roman"/>
          <w:sz w:val="28"/>
          <w:szCs w:val="28"/>
        </w:rPr>
        <w:t>городе Липецке</w:t>
      </w:r>
      <w:r w:rsidRPr="007C0494">
        <w:rPr>
          <w:rFonts w:ascii="Times New Roman" w:hAnsi="Times New Roman" w:cs="Times New Roman"/>
          <w:sz w:val="28"/>
          <w:szCs w:val="28"/>
        </w:rPr>
        <w:t xml:space="preserve"> полностью </w:t>
      </w:r>
      <w:r>
        <w:rPr>
          <w:rFonts w:ascii="Times New Roman" w:hAnsi="Times New Roman" w:cs="Times New Roman"/>
          <w:sz w:val="28"/>
          <w:szCs w:val="28"/>
        </w:rPr>
        <w:t>внедрен</w:t>
      </w:r>
      <w:r w:rsidRPr="007C0494">
        <w:rPr>
          <w:rFonts w:ascii="Times New Roman" w:hAnsi="Times New Roman" w:cs="Times New Roman"/>
          <w:sz w:val="28"/>
          <w:szCs w:val="28"/>
        </w:rPr>
        <w:t xml:space="preserve"> </w:t>
      </w:r>
      <w:r w:rsidR="00D23A2F">
        <w:rPr>
          <w:rFonts w:ascii="Times New Roman" w:hAnsi="Times New Roman" w:cs="Times New Roman"/>
          <w:sz w:val="28"/>
          <w:szCs w:val="28"/>
        </w:rPr>
        <w:t>Муниципальный инвестиционный стандарт</w:t>
      </w:r>
      <w:r w:rsidRPr="007C049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десяти </w:t>
      </w:r>
      <w:r w:rsidR="00E54A7B">
        <w:rPr>
          <w:rFonts w:ascii="Times New Roman" w:hAnsi="Times New Roman" w:cs="Times New Roman"/>
          <w:sz w:val="28"/>
          <w:szCs w:val="28"/>
        </w:rPr>
        <w:t>ключевым элементам: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-</w:t>
      </w:r>
      <w:r w:rsidR="00E54A7B">
        <w:rPr>
          <w:rFonts w:ascii="Times New Roman" w:hAnsi="Times New Roman" w:cs="Times New Roman"/>
          <w:sz w:val="28"/>
          <w:szCs w:val="28"/>
        </w:rPr>
        <w:t xml:space="preserve"> Н</w:t>
      </w:r>
      <w:r w:rsidRPr="000A3B4B">
        <w:rPr>
          <w:rFonts w:ascii="Times New Roman" w:hAnsi="Times New Roman" w:cs="Times New Roman"/>
          <w:sz w:val="28"/>
          <w:szCs w:val="28"/>
        </w:rPr>
        <w:t>а официальном сайте администрации города Липецка в информационно-телекоммуникационной сети «Интернет» сформирован раздел «Инвестиции».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r w:rsidR="00E54A7B">
        <w:rPr>
          <w:rFonts w:ascii="Times New Roman" w:hAnsi="Times New Roman" w:cs="Times New Roman"/>
          <w:sz w:val="28"/>
          <w:szCs w:val="28"/>
        </w:rPr>
        <w:t>Р</w:t>
      </w:r>
      <w:r w:rsidRPr="000A3B4B">
        <w:rPr>
          <w:rFonts w:ascii="Times New Roman" w:hAnsi="Times New Roman" w:cs="Times New Roman"/>
          <w:sz w:val="28"/>
          <w:szCs w:val="28"/>
        </w:rPr>
        <w:t xml:space="preserve">азработан инвестиционный профиль городского округа город Липецк (Инвестиционный паспорт города). Инвестиционный паспорт включает общую характеристику города Липецка, его историческую справку, социально-экономические показатели, приоритетные отрасли экономики города Липецка, информацию о туристическом потенциале, а также контактную информацию, о должностных лицах местного самоуправления, ответственных за достижение целей и задач инвестиционного развития города. Инвестиционный паспорт актуализируется ежегодно.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r w:rsidR="00E54A7B">
        <w:rPr>
          <w:rFonts w:ascii="Times New Roman" w:hAnsi="Times New Roman" w:cs="Times New Roman"/>
          <w:sz w:val="28"/>
          <w:szCs w:val="28"/>
        </w:rPr>
        <w:t>Н</w:t>
      </w:r>
      <w:r w:rsidRPr="000A3B4B">
        <w:rPr>
          <w:rFonts w:ascii="Times New Roman" w:hAnsi="Times New Roman" w:cs="Times New Roman"/>
          <w:sz w:val="28"/>
          <w:szCs w:val="28"/>
        </w:rPr>
        <w:t xml:space="preserve">азначен инвестиционный уполномоченный (бизнес-куратор) для содействия инвесторам в реализации инвестиционных проектов на территории </w:t>
      </w:r>
      <w:r w:rsidRPr="000A3B4B">
        <w:rPr>
          <w:rFonts w:ascii="Times New Roman" w:hAnsi="Times New Roman" w:cs="Times New Roman"/>
          <w:sz w:val="28"/>
          <w:szCs w:val="28"/>
        </w:rPr>
        <w:lastRenderedPageBreak/>
        <w:t xml:space="preserve">города Липецка во взаимодействии с исполнительными органами государственной власти Липецкой области.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 </w:t>
      </w:r>
      <w:hyperlink r:id="rId10" w:history="1">
        <w:r w:rsidR="00D23A2F">
          <w:rPr>
            <w:rFonts w:ascii="Times New Roman" w:hAnsi="Times New Roman" w:cs="Times New Roman"/>
            <w:sz w:val="28"/>
            <w:szCs w:val="28"/>
          </w:rPr>
          <w:t>Действует</w:t>
        </w:r>
        <w:r w:rsidRPr="000A3B4B">
          <w:rPr>
            <w:rFonts w:ascii="Times New Roman" w:hAnsi="Times New Roman" w:cs="Times New Roman"/>
            <w:sz w:val="28"/>
            <w:szCs w:val="28"/>
          </w:rPr>
          <w:t xml:space="preserve">  координационный Совет по улучшению инвестиционного климата в городе Липецке, основной функцией которого является </w:t>
        </w:r>
      </w:hyperlink>
      <w:r w:rsidRPr="000A3B4B">
        <w:rPr>
          <w:rFonts w:ascii="Times New Roman" w:hAnsi="Times New Roman" w:cs="Times New Roman"/>
          <w:sz w:val="28"/>
          <w:szCs w:val="28"/>
        </w:rPr>
        <w:t>рассмотрение вопросов содействия реализации инвестиционных проектов, сопровождаемых на уровне муниципального образования.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 </w:t>
      </w:r>
      <w:r w:rsidR="00E54A7B">
        <w:rPr>
          <w:rFonts w:ascii="Times New Roman" w:hAnsi="Times New Roman" w:cs="Times New Roman"/>
          <w:sz w:val="28"/>
          <w:szCs w:val="28"/>
        </w:rPr>
        <w:t>О</w:t>
      </w:r>
      <w:r w:rsidRPr="000A3B4B">
        <w:rPr>
          <w:rFonts w:ascii="Times New Roman" w:hAnsi="Times New Roman" w:cs="Times New Roman"/>
          <w:sz w:val="28"/>
          <w:szCs w:val="28"/>
        </w:rPr>
        <w:t>пределены цели и задачи инвестиционного развития города Липецка до 2035 года. Для достижения поставленных задач определены флагманские проекты с указанием объема инвестиций и сроков их реализации.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 </w:t>
      </w:r>
      <w:r w:rsidR="00E54A7B">
        <w:rPr>
          <w:rFonts w:ascii="Times New Roman" w:hAnsi="Times New Roman" w:cs="Times New Roman"/>
          <w:sz w:val="28"/>
          <w:szCs w:val="28"/>
        </w:rPr>
        <w:t>Р</w:t>
      </w:r>
      <w:r w:rsidRPr="000A3B4B">
        <w:rPr>
          <w:rFonts w:ascii="Times New Roman" w:hAnsi="Times New Roman" w:cs="Times New Roman"/>
          <w:sz w:val="28"/>
          <w:szCs w:val="28"/>
        </w:rPr>
        <w:t>азработан Регламент сопровождения инвестиционных проектов на территории муниципального образования город Липецк. Регламент основан на принципе «одного окна» и устанавливает сроки и последовательность действий отраслевых (функциональных) органов администрации города Липецка по оказанию информационно-консультационного и организационного содействия субъектам инвестиционной деятельности, реализующим и (или) планирующим реализацию инвестиционных проектов на территории города.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r w:rsidR="00E54A7B">
        <w:rPr>
          <w:rFonts w:ascii="Times New Roman" w:hAnsi="Times New Roman" w:cs="Times New Roman"/>
          <w:sz w:val="28"/>
          <w:szCs w:val="28"/>
        </w:rPr>
        <w:t>О</w:t>
      </w:r>
      <w:r w:rsidRPr="000A3B4B">
        <w:rPr>
          <w:rFonts w:ascii="Times New Roman" w:hAnsi="Times New Roman" w:cs="Times New Roman"/>
          <w:sz w:val="28"/>
          <w:szCs w:val="28"/>
        </w:rPr>
        <w:t xml:space="preserve">пределены ключевые показатели эффективности </w:t>
      </w:r>
      <w:r w:rsidR="00D962E3">
        <w:rPr>
          <w:rFonts w:ascii="Times New Roman" w:hAnsi="Times New Roman" w:cs="Times New Roman"/>
          <w:sz w:val="28"/>
          <w:szCs w:val="28"/>
        </w:rPr>
        <w:t>инвестиционной деятельности</w:t>
      </w:r>
      <w:r w:rsidRPr="000A3B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r w:rsidR="00E54A7B">
        <w:rPr>
          <w:rFonts w:ascii="Times New Roman" w:hAnsi="Times New Roman" w:cs="Times New Roman"/>
          <w:sz w:val="28"/>
          <w:szCs w:val="28"/>
        </w:rPr>
        <w:t>В</w:t>
      </w:r>
      <w:r w:rsidRPr="000A3B4B">
        <w:rPr>
          <w:rFonts w:ascii="Times New Roman" w:hAnsi="Times New Roman" w:cs="Times New Roman"/>
          <w:sz w:val="28"/>
          <w:szCs w:val="28"/>
        </w:rPr>
        <w:t xml:space="preserve"> качестве механизма обратной связи между инвесторами и инвестиционным уполномоченным и (или) сотрудниками департамента экономического развития, основными обязанностями которых являются оказание содействия в реализации инвестиционных проектов на территории города определена платформа сайта Центра «Мой бизнес» Липецкой области в разделе «Бизнес-куратор».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54A7B">
        <w:rPr>
          <w:rFonts w:ascii="Times New Roman" w:hAnsi="Times New Roman" w:cs="Times New Roman"/>
          <w:sz w:val="28"/>
          <w:szCs w:val="28"/>
        </w:rPr>
        <w:t>И</w:t>
      </w:r>
      <w:r w:rsidRPr="000A3B4B">
        <w:rPr>
          <w:rFonts w:ascii="Times New Roman" w:hAnsi="Times New Roman" w:cs="Times New Roman"/>
          <w:sz w:val="28"/>
          <w:szCs w:val="28"/>
        </w:rPr>
        <w:t>вестиционный</w:t>
      </w:r>
      <w:proofErr w:type="spellEnd"/>
      <w:r w:rsidRPr="000A3B4B">
        <w:rPr>
          <w:rFonts w:ascii="Times New Roman" w:hAnsi="Times New Roman" w:cs="Times New Roman"/>
          <w:sz w:val="28"/>
          <w:szCs w:val="28"/>
        </w:rPr>
        <w:t xml:space="preserve"> уполномоченный на регулярной основе проходит профессиональную переподготовку и повышение квалификации в части содействия в реализации инвестиционных проектов. Вопрос обучения команды сотрудников обсуждается на уровне Министерства экономического развития Российской Федерации путем подготовки программы для обучения местных команд в региональных филиалах </w:t>
      </w:r>
      <w:proofErr w:type="spellStart"/>
      <w:r w:rsidRPr="000A3B4B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0A3B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</w:t>
      </w:r>
      <w:r w:rsidR="00E54A7B">
        <w:rPr>
          <w:rFonts w:ascii="Times New Roman" w:hAnsi="Times New Roman" w:cs="Times New Roman"/>
          <w:sz w:val="28"/>
          <w:szCs w:val="28"/>
        </w:rPr>
        <w:t>З</w:t>
      </w:r>
      <w:r w:rsidRPr="000A3B4B">
        <w:rPr>
          <w:rFonts w:ascii="Times New Roman" w:hAnsi="Times New Roman" w:cs="Times New Roman"/>
          <w:sz w:val="28"/>
          <w:szCs w:val="28"/>
        </w:rPr>
        <w:t xml:space="preserve">аключено Соглашение о Сотрудничестве между администрацией города Липецка и Агентством инвестиционного развития Липецкой области, уполномоченным на реализацию системы поддержки новых инвестиционных проектов в рамках «Регионального инвестиционного стандарта».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Основная задача города при реализации инвестиционного стандарта – ускорить запуск новых инвестиционных проектов.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Целями развития инвестиционной привлекательности города являются: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 обеспечение развития </w:t>
      </w:r>
      <w:proofErr w:type="spellStart"/>
      <w:r w:rsidRPr="000A3B4B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0A3B4B">
        <w:rPr>
          <w:rFonts w:ascii="Times New Roman" w:hAnsi="Times New Roman" w:cs="Times New Roman"/>
          <w:sz w:val="28"/>
          <w:szCs w:val="28"/>
        </w:rPr>
        <w:t>-технологической инфраструктуры и конкурентоспособного производства в городе;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обеспечение в городе высокого уровня инвестиционной привлекательности. 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В качестве основы инвестиционной политики, позволяющей обеспечить долгосрочные взаимовыгодные отношения с инвесторами город Липецк </w:t>
      </w:r>
      <w:r w:rsidRPr="000A3B4B">
        <w:rPr>
          <w:rFonts w:ascii="Times New Roman" w:hAnsi="Times New Roman" w:cs="Times New Roman"/>
          <w:sz w:val="28"/>
          <w:szCs w:val="28"/>
        </w:rPr>
        <w:lastRenderedPageBreak/>
        <w:t>рассматривает следующие ценности: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- повышение благосостояния и качества жизни населения;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>- следование принципам ответственного инвестирования с точки зрения соответствия принципам ЭКГ (экология, корпоративное управление и экономическая устойчивость, государственное управление и социальная сфера);</w:t>
      </w:r>
    </w:p>
    <w:p w:rsidR="000A3B4B" w:rsidRP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sz w:val="28"/>
          <w:szCs w:val="28"/>
        </w:rPr>
        <w:t xml:space="preserve">- создание инновационной и конкурентоспособной экономики в городе. Главные цели инвестиционного развития города Липецка: 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- улучшение инвестиционного климата путем установления понятных и прозрачных условий ведения инвестиционной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- повышение динамики развития экономики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 xml:space="preserve">, повышение конкурентоспособности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7C0494">
        <w:rPr>
          <w:rFonts w:ascii="Times New Roman" w:hAnsi="Times New Roman" w:cs="Times New Roman"/>
          <w:sz w:val="28"/>
          <w:szCs w:val="28"/>
        </w:rPr>
        <w:t xml:space="preserve">товаропроизводителей на внутреннем и </w:t>
      </w:r>
      <w:r>
        <w:rPr>
          <w:rFonts w:ascii="Times New Roman" w:hAnsi="Times New Roman" w:cs="Times New Roman"/>
          <w:sz w:val="28"/>
          <w:szCs w:val="28"/>
        </w:rPr>
        <w:t>внешнем</w:t>
      </w:r>
      <w:r w:rsidRPr="007C0494">
        <w:rPr>
          <w:rFonts w:ascii="Times New Roman" w:hAnsi="Times New Roman" w:cs="Times New Roman"/>
          <w:sz w:val="28"/>
          <w:szCs w:val="28"/>
        </w:rPr>
        <w:t xml:space="preserve"> рынках. Насыщение внутреннего рынка импортозамещающей продукцией.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Инвестиционная политика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направлена на создание благоприятного инвестиционного климата, на стимулирование привлечения частного капитала, а также на улучшение социально-экономического положения </w:t>
      </w:r>
      <w:r>
        <w:rPr>
          <w:rFonts w:ascii="Times New Roman" w:hAnsi="Times New Roman" w:cs="Times New Roman"/>
          <w:sz w:val="28"/>
          <w:szCs w:val="28"/>
        </w:rPr>
        <w:t xml:space="preserve">города и </w:t>
      </w:r>
      <w:r w:rsidRPr="007C0494">
        <w:rPr>
          <w:rFonts w:ascii="Times New Roman" w:hAnsi="Times New Roman" w:cs="Times New Roman"/>
          <w:sz w:val="28"/>
          <w:szCs w:val="28"/>
        </w:rPr>
        <w:t>строится на принципах: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защиты инвестиций: все участники инвестиционного процесса защищены на законодательном уровне;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свободы выбора объекта инвестиций;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приоритетности: позволяет инвестору выбирать стратегическую направленность инвестиций;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максимизации эффективности: предполагает выбор самых эффективных мер по улучшению от эффекта инвестиционной деятельности;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принцип контроля: для регулярного анализа и контроля инвестиционной политики.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Приоритетные направления для привлечения инвестиций в </w:t>
      </w:r>
      <w:r>
        <w:rPr>
          <w:rFonts w:ascii="Times New Roman" w:hAnsi="Times New Roman" w:cs="Times New Roman"/>
          <w:sz w:val="28"/>
          <w:szCs w:val="28"/>
        </w:rPr>
        <w:t>город Липецк</w:t>
      </w:r>
      <w:r w:rsidRPr="007C0494">
        <w:rPr>
          <w:rFonts w:ascii="Times New Roman" w:hAnsi="Times New Roman" w:cs="Times New Roman"/>
          <w:sz w:val="28"/>
          <w:szCs w:val="28"/>
        </w:rPr>
        <w:t xml:space="preserve"> основаны на существующих конкурентных преимуществах </w:t>
      </w:r>
      <w:r>
        <w:rPr>
          <w:rFonts w:ascii="Times New Roman" w:hAnsi="Times New Roman" w:cs="Times New Roman"/>
          <w:sz w:val="28"/>
          <w:szCs w:val="28"/>
        </w:rPr>
        <w:t>отраслевой экономики города</w:t>
      </w:r>
      <w:r w:rsidRPr="007C0494">
        <w:rPr>
          <w:rFonts w:ascii="Times New Roman" w:hAnsi="Times New Roman" w:cs="Times New Roman"/>
          <w:sz w:val="28"/>
          <w:szCs w:val="28"/>
        </w:rPr>
        <w:t>, а также на целевой установке по модернизации традиционных отраслей промышленности и развития новых видов экономической деятельности: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машиностроение,</w:t>
      </w:r>
      <w:r w:rsidRPr="007C0494">
        <w:rPr>
          <w:rFonts w:ascii="Times New Roman" w:hAnsi="Times New Roman" w:cs="Times New Roman"/>
          <w:sz w:val="28"/>
          <w:szCs w:val="28"/>
        </w:rPr>
        <w:t xml:space="preserve"> сельхозмашиностроение;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металлообработка;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производство строительной техники и строительных материалов;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- пищевая и </w:t>
      </w:r>
      <w:r>
        <w:rPr>
          <w:rFonts w:ascii="Times New Roman" w:hAnsi="Times New Roman" w:cs="Times New Roman"/>
          <w:sz w:val="28"/>
          <w:szCs w:val="28"/>
        </w:rPr>
        <w:t>перерабатывающая промышленность</w:t>
      </w:r>
      <w:r w:rsidRPr="007C0494">
        <w:rPr>
          <w:rFonts w:ascii="Times New Roman" w:hAnsi="Times New Roman" w:cs="Times New Roman"/>
          <w:sz w:val="28"/>
          <w:szCs w:val="28"/>
        </w:rPr>
        <w:t>;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логистическая инфраструктура.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Важным приоритетным направлением является развитие отраслей промышленности, осуществление деятельности которых способствует: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созданию новых экономически эффективных производств;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развитию промышленного производства в направлении диверсификации номенклатуры и увеличению выпуска высокотехнологичной продукции;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lastRenderedPageBreak/>
        <w:t>- обеспечению технологического суверенитета;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созданию импортозамещающих производств и локализации производственных цепочек;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- 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мест;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В отраслевой структуре промышленности планируется переориентация в пользу современных производств, создающих продукцию с высокой добавленной стоимостью, увеличение производства современной инновационной продукции.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Для отраслей, ориентированных на создание новых видов инновационной продукции, приоритетным направлением является создание полноценной инфраструктуры, формирование эффективной системы поддержки спроса на продукцию новых отраслей. Политика стимулирования спроса предусматривает развитие внутреннего и внешнего спроса на отечественную продукцию, в том числе путем субсидирования расходов потребителей на закупку отдельных видов продукции, с целью создания условий для производства, сбыта продукции и обеспечения загрузки производственных мощностей.</w:t>
      </w:r>
    </w:p>
    <w:p w:rsidR="000A3B4B" w:rsidRPr="007C0494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>Следующим приоритетным направлением является поддержание положительной динамики инвестиций в основной капитал промышленных предприятий. За счет инвестирования в основные фонды промышленности предусматривается обеспечение существенного роста производительности труда. Создание новых производств повлечет за собой увеличение количества высокопроизводительных рабочих мест.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494">
        <w:rPr>
          <w:rFonts w:ascii="Times New Roman" w:hAnsi="Times New Roman" w:cs="Times New Roman"/>
          <w:sz w:val="28"/>
          <w:szCs w:val="28"/>
        </w:rPr>
        <w:t xml:space="preserve">Перспективным механизмом обеспечения реализации приоритетных проектов развития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7C0494">
        <w:rPr>
          <w:rFonts w:ascii="Times New Roman" w:hAnsi="Times New Roman" w:cs="Times New Roman"/>
          <w:sz w:val="28"/>
          <w:szCs w:val="28"/>
        </w:rPr>
        <w:t xml:space="preserve"> является государственно-частное партнерство (ГЧП) как совокупность форм средне- и долгосрочного взаимовыгодного сотрудничества между </w:t>
      </w:r>
      <w:r>
        <w:rPr>
          <w:rFonts w:ascii="Times New Roman" w:hAnsi="Times New Roman" w:cs="Times New Roman"/>
          <w:sz w:val="28"/>
          <w:szCs w:val="28"/>
        </w:rPr>
        <w:t xml:space="preserve">городом </w:t>
      </w:r>
      <w:r w:rsidRPr="007C0494">
        <w:rPr>
          <w:rFonts w:ascii="Times New Roman" w:hAnsi="Times New Roman" w:cs="Times New Roman"/>
          <w:sz w:val="28"/>
          <w:szCs w:val="28"/>
        </w:rPr>
        <w:t>и хозяйствующими субъектами.</w:t>
      </w:r>
    </w:p>
    <w:p w:rsidR="000A3B4B" w:rsidRPr="004633DA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0A3B4B">
        <w:rPr>
          <w:rFonts w:ascii="Times New Roman" w:hAnsi="Times New Roman" w:cs="Times New Roman"/>
          <w:sz w:val="28"/>
          <w:szCs w:val="28"/>
        </w:rPr>
        <w:t>учреждение «</w:t>
      </w:r>
      <w:r w:rsidRPr="004633DA">
        <w:rPr>
          <w:rFonts w:ascii="Times New Roman" w:hAnsi="Times New Roman" w:cs="Times New Roman"/>
          <w:sz w:val="28"/>
          <w:szCs w:val="28"/>
        </w:rPr>
        <w:t>Технопарк-Липецк</w:t>
      </w:r>
      <w:r w:rsidRPr="000A3B4B">
        <w:rPr>
          <w:rFonts w:ascii="Times New Roman" w:hAnsi="Times New Roman" w:cs="Times New Roman"/>
          <w:sz w:val="28"/>
          <w:szCs w:val="28"/>
        </w:rPr>
        <w:t>»</w:t>
      </w:r>
      <w:r w:rsidRPr="004633DA">
        <w:rPr>
          <w:rFonts w:ascii="Times New Roman" w:hAnsi="Times New Roman" w:cs="Times New Roman"/>
          <w:sz w:val="28"/>
          <w:szCs w:val="28"/>
        </w:rPr>
        <w:t xml:space="preserve">, созданное в 2012 году, развивает следующие приоритетные отрасли инновационного предпринимательства: IT-технологии, инновационные технологии и материалы в металлургии, точное машиностроение в металлообработке, производство металлических и </w:t>
      </w:r>
      <w:proofErr w:type="spellStart"/>
      <w:r w:rsidRPr="004633DA">
        <w:rPr>
          <w:rFonts w:ascii="Times New Roman" w:hAnsi="Times New Roman" w:cs="Times New Roman"/>
          <w:sz w:val="28"/>
          <w:szCs w:val="28"/>
        </w:rPr>
        <w:t>металлокомпозитных</w:t>
      </w:r>
      <w:proofErr w:type="spellEnd"/>
      <w:r w:rsidRPr="004633DA">
        <w:rPr>
          <w:rFonts w:ascii="Times New Roman" w:hAnsi="Times New Roman" w:cs="Times New Roman"/>
          <w:sz w:val="28"/>
          <w:szCs w:val="28"/>
        </w:rPr>
        <w:t xml:space="preserve"> покрытий, инновационные разработки в транспортном машиностроении, альтернативная энергетика, энергосберегающие и </w:t>
      </w:r>
      <w:proofErr w:type="spellStart"/>
      <w:r w:rsidRPr="004633DA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4633DA">
        <w:rPr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Pr="004633DA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4633DA">
        <w:rPr>
          <w:rFonts w:ascii="Times New Roman" w:hAnsi="Times New Roman" w:cs="Times New Roman"/>
          <w:sz w:val="28"/>
          <w:szCs w:val="28"/>
        </w:rPr>
        <w:t xml:space="preserve"> и материалы, инновации в медицине. В 2021 году на базе МБУ </w:t>
      </w:r>
      <w:r w:rsidRPr="000A3B4B">
        <w:rPr>
          <w:rFonts w:ascii="Times New Roman" w:hAnsi="Times New Roman" w:cs="Times New Roman"/>
          <w:sz w:val="28"/>
          <w:szCs w:val="28"/>
        </w:rPr>
        <w:t>«</w:t>
      </w:r>
      <w:r w:rsidRPr="004633DA">
        <w:rPr>
          <w:rFonts w:ascii="Times New Roman" w:hAnsi="Times New Roman" w:cs="Times New Roman"/>
          <w:sz w:val="28"/>
          <w:szCs w:val="28"/>
        </w:rPr>
        <w:t>Технопарк-Липецк</w:t>
      </w:r>
      <w:r w:rsidRPr="000A3B4B">
        <w:rPr>
          <w:rFonts w:ascii="Times New Roman" w:hAnsi="Times New Roman" w:cs="Times New Roman"/>
          <w:sz w:val="28"/>
          <w:szCs w:val="28"/>
        </w:rPr>
        <w:t>»</w:t>
      </w:r>
      <w:r w:rsidRPr="004633DA">
        <w:rPr>
          <w:rFonts w:ascii="Times New Roman" w:hAnsi="Times New Roman" w:cs="Times New Roman"/>
          <w:sz w:val="28"/>
          <w:szCs w:val="28"/>
        </w:rPr>
        <w:t xml:space="preserve"> совместно с Фондом инфраструктурных и образовательных программ </w:t>
      </w:r>
      <w:proofErr w:type="spellStart"/>
      <w:r w:rsidRPr="004633DA">
        <w:rPr>
          <w:rFonts w:ascii="Times New Roman" w:hAnsi="Times New Roman" w:cs="Times New Roman"/>
          <w:sz w:val="28"/>
          <w:szCs w:val="28"/>
        </w:rPr>
        <w:t>Роснано</w:t>
      </w:r>
      <w:proofErr w:type="spellEnd"/>
      <w:r w:rsidRPr="004633DA">
        <w:rPr>
          <w:rFonts w:ascii="Times New Roman" w:hAnsi="Times New Roman" w:cs="Times New Roman"/>
          <w:sz w:val="28"/>
          <w:szCs w:val="28"/>
        </w:rPr>
        <w:t xml:space="preserve"> создан Региональный центр нормативно-технической поддержки инноваций, который дополнит существующую в Липецкой области инфраструктуру и обеспечит полный жизненный цикл создания и коммерциализации инноваций.</w:t>
      </w:r>
    </w:p>
    <w:p w:rsidR="000A3B4B" w:rsidRPr="004633DA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 xml:space="preserve">Планируется, что именно здесь будут размещаться R&amp;D-подразделения </w:t>
      </w:r>
      <w:r w:rsidRPr="004633DA">
        <w:rPr>
          <w:rFonts w:ascii="Times New Roman" w:hAnsi="Times New Roman" w:cs="Times New Roman"/>
          <w:sz w:val="28"/>
          <w:szCs w:val="28"/>
        </w:rPr>
        <w:lastRenderedPageBreak/>
        <w:t xml:space="preserve">компаний, а сами инновационные продукты переходить на стадию производства в индустриальных парках, особой экономической зоне </w:t>
      </w:r>
      <w:r w:rsidRPr="000A3B4B">
        <w:rPr>
          <w:rFonts w:ascii="Times New Roman" w:hAnsi="Times New Roman" w:cs="Times New Roman"/>
          <w:sz w:val="28"/>
          <w:szCs w:val="28"/>
        </w:rPr>
        <w:t>«</w:t>
      </w:r>
      <w:r w:rsidRPr="004633DA">
        <w:rPr>
          <w:rFonts w:ascii="Times New Roman" w:hAnsi="Times New Roman" w:cs="Times New Roman"/>
          <w:sz w:val="28"/>
          <w:szCs w:val="28"/>
        </w:rPr>
        <w:t>Липецк</w:t>
      </w:r>
      <w:r w:rsidRPr="000A3B4B">
        <w:rPr>
          <w:rFonts w:ascii="Times New Roman" w:hAnsi="Times New Roman" w:cs="Times New Roman"/>
          <w:sz w:val="28"/>
          <w:szCs w:val="28"/>
        </w:rPr>
        <w:t>»</w:t>
      </w:r>
      <w:r w:rsidRPr="004633DA">
        <w:rPr>
          <w:rFonts w:ascii="Times New Roman" w:hAnsi="Times New Roman" w:cs="Times New Roman"/>
          <w:sz w:val="28"/>
          <w:szCs w:val="28"/>
        </w:rPr>
        <w:t>, технологических компаниях.</w:t>
      </w:r>
    </w:p>
    <w:p w:rsidR="000A3B4B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 xml:space="preserve">В целях формирования и реализации на территории Липецкой области комплексного подхода к продвижению на рынок качественной, безопасной инновационной продукции </w:t>
      </w:r>
      <w:proofErr w:type="spellStart"/>
      <w:r w:rsidRPr="004633DA">
        <w:rPr>
          <w:rFonts w:ascii="Times New Roman" w:hAnsi="Times New Roman" w:cs="Times New Roman"/>
          <w:sz w:val="28"/>
          <w:szCs w:val="28"/>
        </w:rPr>
        <w:t>нанотехнологического</w:t>
      </w:r>
      <w:proofErr w:type="spellEnd"/>
      <w:r w:rsidRPr="004633DA">
        <w:rPr>
          <w:rFonts w:ascii="Times New Roman" w:hAnsi="Times New Roman" w:cs="Times New Roman"/>
          <w:sz w:val="28"/>
          <w:szCs w:val="28"/>
        </w:rPr>
        <w:t xml:space="preserve"> и связанных с ним высокотехнологичных секторов экономики в 2021 году создан региональный центр нормативно-технической подде</w:t>
      </w:r>
      <w:r w:rsidRPr="000A3B4B">
        <w:rPr>
          <w:rFonts w:ascii="Times New Roman" w:hAnsi="Times New Roman" w:cs="Times New Roman"/>
          <w:sz w:val="28"/>
          <w:szCs w:val="28"/>
        </w:rPr>
        <w:t>ржки инноваций в структуре МБУ «</w:t>
      </w:r>
      <w:r w:rsidRPr="004633DA">
        <w:rPr>
          <w:rFonts w:ascii="Times New Roman" w:hAnsi="Times New Roman" w:cs="Times New Roman"/>
          <w:sz w:val="28"/>
          <w:szCs w:val="28"/>
        </w:rPr>
        <w:t>Технопарк-Липецк</w:t>
      </w:r>
      <w:r w:rsidRPr="000A3B4B">
        <w:rPr>
          <w:rFonts w:ascii="Times New Roman" w:hAnsi="Times New Roman" w:cs="Times New Roman"/>
          <w:sz w:val="28"/>
          <w:szCs w:val="28"/>
        </w:rPr>
        <w:t>»</w:t>
      </w:r>
      <w:r w:rsidRPr="004633DA">
        <w:rPr>
          <w:rFonts w:ascii="Times New Roman" w:hAnsi="Times New Roman" w:cs="Times New Roman"/>
          <w:sz w:val="28"/>
          <w:szCs w:val="28"/>
        </w:rPr>
        <w:t>.</w:t>
      </w:r>
    </w:p>
    <w:p w:rsidR="00E54A7B" w:rsidRPr="004633DA" w:rsidRDefault="00E54A7B" w:rsidP="00E54A7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ключевых задач МБУ «Технопарк-Липецк» </w:t>
      </w:r>
      <w:r w:rsidRPr="00E54A7B">
        <w:rPr>
          <w:rFonts w:ascii="Times New Roman" w:hAnsi="Times New Roman" w:cs="Times New Roman"/>
          <w:sz w:val="28"/>
          <w:szCs w:val="28"/>
        </w:rPr>
        <w:t>является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потенциала</w:t>
      </w:r>
      <w:r w:rsidR="003C16B9">
        <w:rPr>
          <w:rFonts w:ascii="Times New Roman" w:hAnsi="Times New Roman" w:cs="Times New Roman"/>
          <w:sz w:val="28"/>
          <w:szCs w:val="28"/>
        </w:rPr>
        <w:t xml:space="preserve"> города Липецка – в</w:t>
      </w:r>
      <w:r>
        <w:rPr>
          <w:rFonts w:ascii="Times New Roman" w:hAnsi="Times New Roman" w:cs="Times New Roman"/>
          <w:sz w:val="28"/>
          <w:szCs w:val="28"/>
        </w:rPr>
        <w:t xml:space="preserve">ыступая как инкубатор </w:t>
      </w:r>
      <w:r w:rsidR="00F0494D">
        <w:rPr>
          <w:rFonts w:ascii="Times New Roman" w:hAnsi="Times New Roman" w:cs="Times New Roman"/>
          <w:sz w:val="28"/>
          <w:szCs w:val="28"/>
        </w:rPr>
        <w:t xml:space="preserve">МБУ «Технопарк-Липецк» стимулирует </w:t>
      </w:r>
      <w:r w:rsidRPr="00E54A7B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 xml:space="preserve">е малых </w:t>
      </w:r>
      <w:r w:rsidRPr="00E54A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средних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предприятий</w:t>
      </w:r>
      <w:r w:rsidR="00F0494D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4A7B">
        <w:rPr>
          <w:rFonts w:ascii="Times New Roman" w:hAnsi="Times New Roman" w:cs="Times New Roman"/>
          <w:sz w:val="28"/>
          <w:szCs w:val="28"/>
        </w:rPr>
        <w:t>наукоемких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7B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54A7B">
        <w:rPr>
          <w:rFonts w:ascii="Times New Roman" w:hAnsi="Times New Roman" w:cs="Times New Roman"/>
          <w:sz w:val="28"/>
          <w:szCs w:val="28"/>
        </w:rPr>
        <w:t>продвижение их на российский рынок. </w:t>
      </w:r>
    </w:p>
    <w:p w:rsidR="000A3B4B" w:rsidRPr="004633DA" w:rsidRDefault="000A3B4B" w:rsidP="000A3B4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Pr="004633DA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4B">
        <w:rPr>
          <w:rFonts w:ascii="Times New Roman" w:hAnsi="Times New Roman" w:cs="Times New Roman"/>
          <w:b/>
          <w:sz w:val="28"/>
          <w:szCs w:val="28"/>
        </w:rPr>
        <w:t>Цель:</w:t>
      </w:r>
      <w:r w:rsidRPr="004633DA">
        <w:rPr>
          <w:rFonts w:ascii="Times New Roman" w:hAnsi="Times New Roman" w:cs="Times New Roman"/>
          <w:sz w:val="28"/>
          <w:szCs w:val="28"/>
        </w:rPr>
        <w:t xml:space="preserve"> </w:t>
      </w:r>
      <w:r w:rsidR="00F0494D">
        <w:rPr>
          <w:rFonts w:ascii="Times New Roman" w:hAnsi="Times New Roman" w:cs="Times New Roman"/>
          <w:sz w:val="28"/>
          <w:szCs w:val="28"/>
        </w:rPr>
        <w:t>п</w:t>
      </w:r>
      <w:r w:rsidRPr="004633DA">
        <w:rPr>
          <w:rFonts w:ascii="Times New Roman" w:hAnsi="Times New Roman" w:cs="Times New Roman"/>
          <w:sz w:val="28"/>
          <w:szCs w:val="28"/>
        </w:rPr>
        <w:t>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0A3B4B" w:rsidRPr="003C16B9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6B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3B4B" w:rsidRPr="004633DA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 xml:space="preserve">1. Развитие механизмов ГЧП и распространение практики применения </w:t>
      </w:r>
      <w:r>
        <w:t>«</w:t>
      </w:r>
      <w:r w:rsidRPr="004633DA">
        <w:rPr>
          <w:rFonts w:ascii="Times New Roman" w:hAnsi="Times New Roman" w:cs="Times New Roman"/>
          <w:sz w:val="28"/>
          <w:szCs w:val="28"/>
        </w:rPr>
        <w:t>Инфраструктурного меню</w:t>
      </w:r>
      <w:r>
        <w:t>»</w:t>
      </w:r>
      <w:r w:rsidRPr="004633DA">
        <w:rPr>
          <w:rFonts w:ascii="Times New Roman" w:hAnsi="Times New Roman" w:cs="Times New Roman"/>
          <w:sz w:val="28"/>
          <w:szCs w:val="28"/>
        </w:rPr>
        <w:t xml:space="preserve"> с целью реализации социально значимых проектов.</w:t>
      </w:r>
    </w:p>
    <w:p w:rsidR="000A3B4B" w:rsidRPr="004633DA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2. Работа с инвесторами в рамках инвестиционного стандарта Липецкой области 2.0.</w:t>
      </w:r>
    </w:p>
    <w:p w:rsidR="000A3B4B" w:rsidRPr="004633DA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 xml:space="preserve">3. Поддержание развития инновационных технологий и продуктов на базе МБУ </w:t>
      </w:r>
      <w:r>
        <w:t>«</w:t>
      </w:r>
      <w:r w:rsidRPr="004633DA">
        <w:rPr>
          <w:rFonts w:ascii="Times New Roman" w:hAnsi="Times New Roman" w:cs="Times New Roman"/>
          <w:sz w:val="28"/>
          <w:szCs w:val="28"/>
        </w:rPr>
        <w:t>Технопарк-Липецк</w:t>
      </w:r>
      <w:r>
        <w:t>»</w:t>
      </w:r>
      <w:r w:rsidRPr="004633DA">
        <w:rPr>
          <w:rFonts w:ascii="Times New Roman" w:hAnsi="Times New Roman" w:cs="Times New Roman"/>
          <w:sz w:val="28"/>
          <w:szCs w:val="28"/>
        </w:rPr>
        <w:t>.</w:t>
      </w:r>
    </w:p>
    <w:p w:rsidR="000A3B4B" w:rsidRDefault="000A3B4B" w:rsidP="000A3B4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3DA">
        <w:rPr>
          <w:rFonts w:ascii="Times New Roman" w:hAnsi="Times New Roman" w:cs="Times New Roman"/>
          <w:sz w:val="28"/>
          <w:szCs w:val="28"/>
        </w:rPr>
        <w:t>4. Популяризация деятельности в сфере интеллектуальной собственности.</w:t>
      </w:r>
    </w:p>
    <w:p w:rsidR="000A3B4B" w:rsidRDefault="000A3B4B" w:rsidP="000A3B4B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3B4B" w:rsidRDefault="000A3B4B" w:rsidP="000A3B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162B">
        <w:rPr>
          <w:rFonts w:ascii="Times New Roman" w:hAnsi="Times New Roman" w:cs="Times New Roman"/>
          <w:sz w:val="28"/>
        </w:rPr>
        <w:t>Таблица 13 – Ключевые индикаторы</w:t>
      </w:r>
    </w:p>
    <w:p w:rsidR="000A3B4B" w:rsidRPr="00404708" w:rsidRDefault="000A3B4B" w:rsidP="000A3B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9271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885"/>
        <w:gridCol w:w="1134"/>
        <w:gridCol w:w="1134"/>
        <w:gridCol w:w="992"/>
        <w:gridCol w:w="992"/>
        <w:gridCol w:w="1134"/>
      </w:tblGrid>
      <w:tr w:rsidR="000A3B4B" w:rsidRPr="00FB30C7" w:rsidTr="00E54A7B">
        <w:trPr>
          <w:cantSplit/>
          <w:trHeight w:val="20"/>
          <w:tblHeader/>
        </w:trPr>
        <w:tc>
          <w:tcPr>
            <w:tcW w:w="3885" w:type="dxa"/>
            <w:shd w:val="clear" w:color="auto" w:fill="F2F2F2"/>
            <w:vAlign w:val="center"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1134" w:type="dxa"/>
            <w:shd w:val="clear" w:color="auto" w:fill="F2F2F2"/>
            <w:noWrap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1134" w:type="dxa"/>
            <w:shd w:val="clear" w:color="auto" w:fill="F2F2F2"/>
            <w:noWrap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F2F2F2"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1134" w:type="dxa"/>
            <w:shd w:val="clear" w:color="auto" w:fill="F2F2F2"/>
          </w:tcPr>
          <w:p w:rsidR="000A3B4B" w:rsidRPr="00FB30C7" w:rsidRDefault="000A3B4B" w:rsidP="00E54A7B">
            <w:pPr>
              <w:keepNext/>
              <w:jc w:val="center"/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  <w:hideMark/>
          </w:tcPr>
          <w:p w:rsidR="000A3B4B" w:rsidRPr="000F6C8E" w:rsidRDefault="000A3B4B" w:rsidP="00E54A7B">
            <w:pPr>
              <w:keepNext/>
              <w:rPr>
                <w:rFonts w:ascii="Times New Roman" w:hAnsi="Times New Roman"/>
                <w:bCs/>
              </w:rPr>
            </w:pPr>
            <w:r w:rsidRPr="000F6C8E">
              <w:rPr>
                <w:rFonts w:ascii="Times New Roman" w:hAnsi="Times New Roman"/>
                <w:bCs/>
              </w:rPr>
              <w:t>Объем инвестиций в основной капитал по крупным и средним предприятиям и организациям, млн руб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FB30C7" w:rsidRDefault="000A3B4B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FB30C7" w:rsidRDefault="000A3B4B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FB30C7" w:rsidRDefault="000A3B4B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FB30C7" w:rsidRDefault="000A3B4B" w:rsidP="00E54A7B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A3B4B" w:rsidRPr="00FB30C7" w:rsidRDefault="000A3B4B" w:rsidP="00E54A7B">
            <w:pPr>
              <w:keepNext/>
              <w:rPr>
                <w:rFonts w:ascii="Times New Roman" w:hAnsi="Times New Roman"/>
              </w:rPr>
            </w:pP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  <w:hideMark/>
          </w:tcPr>
          <w:p w:rsidR="000A3B4B" w:rsidRPr="00FB30C7" w:rsidRDefault="000A3B4B" w:rsidP="00E54A7B">
            <w:pPr>
              <w:keepNext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66 633,5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55 600,5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B60AC0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73 174,5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89 028,0</w:t>
            </w:r>
          </w:p>
        </w:tc>
        <w:tc>
          <w:tcPr>
            <w:tcW w:w="1134" w:type="dxa"/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108 316,2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  <w:hideMark/>
          </w:tcPr>
          <w:p w:rsidR="000A3B4B" w:rsidRPr="00FB30C7" w:rsidRDefault="000A3B4B" w:rsidP="00E54A7B">
            <w:pPr>
              <w:keepNext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66 633,5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55 600,5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74 674,5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98 784,1</w:t>
            </w:r>
          </w:p>
        </w:tc>
        <w:tc>
          <w:tcPr>
            <w:tcW w:w="1134" w:type="dxa"/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121 983,5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  <w:hideMark/>
          </w:tcPr>
          <w:p w:rsidR="000A3B4B" w:rsidRPr="00FB30C7" w:rsidRDefault="000A3B4B" w:rsidP="00E54A7B">
            <w:pPr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66 633,5</w:t>
            </w:r>
          </w:p>
        </w:tc>
        <w:tc>
          <w:tcPr>
            <w:tcW w:w="1134" w:type="dxa"/>
            <w:noWrap/>
            <w:tcMar>
              <w:left w:w="0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55 600,5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80 234,6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112 054,3</w:t>
            </w:r>
          </w:p>
        </w:tc>
        <w:tc>
          <w:tcPr>
            <w:tcW w:w="1134" w:type="dxa"/>
          </w:tcPr>
          <w:p w:rsidR="000A3B4B" w:rsidRPr="000F6C8E" w:rsidRDefault="00E54A7B" w:rsidP="00E54A7B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150 142,1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</w:tcPr>
          <w:p w:rsidR="000A3B4B" w:rsidRPr="000F6C8E" w:rsidRDefault="000A3B4B" w:rsidP="00E54A7B">
            <w:pPr>
              <w:keepNext/>
              <w:rPr>
                <w:rFonts w:ascii="Times New Roman" w:hAnsi="Times New Roman"/>
                <w:bCs/>
              </w:rPr>
            </w:pPr>
            <w:r w:rsidRPr="000F6C8E">
              <w:rPr>
                <w:rFonts w:ascii="Times New Roman" w:hAnsi="Times New Roman"/>
                <w:bCs/>
              </w:rPr>
              <w:t>Доля инновационных товаров и услуг в общем объеме отгруженных товаров, выполненных работ и услуг по крупным и средним предприятиям и организациям , %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bottom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</w:tcPr>
          <w:p w:rsidR="000A3B4B" w:rsidRPr="00FB30C7" w:rsidRDefault="000A3B4B" w:rsidP="00E54A7B">
            <w:pPr>
              <w:keepNext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Инерционный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1,05</w:t>
            </w:r>
          </w:p>
        </w:tc>
        <w:tc>
          <w:tcPr>
            <w:tcW w:w="1134" w:type="dxa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1,21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</w:tcPr>
          <w:p w:rsidR="000A3B4B" w:rsidRPr="00FB30C7" w:rsidRDefault="000A3B4B" w:rsidP="00E54A7B">
            <w:pPr>
              <w:keepNext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1,12</w:t>
            </w:r>
          </w:p>
        </w:tc>
        <w:tc>
          <w:tcPr>
            <w:tcW w:w="1134" w:type="dxa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1,28</w:t>
            </w:r>
          </w:p>
        </w:tc>
      </w:tr>
      <w:tr w:rsidR="000A3B4B" w:rsidRPr="00FB30C7" w:rsidTr="00E54A7B">
        <w:trPr>
          <w:trHeight w:val="20"/>
        </w:trPr>
        <w:tc>
          <w:tcPr>
            <w:tcW w:w="3885" w:type="dxa"/>
          </w:tcPr>
          <w:p w:rsidR="000A3B4B" w:rsidRPr="00FB30C7" w:rsidRDefault="000A3B4B" w:rsidP="00E54A7B">
            <w:pPr>
              <w:keepNext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Оптимистический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0,98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1,15</w:t>
            </w:r>
          </w:p>
        </w:tc>
        <w:tc>
          <w:tcPr>
            <w:tcW w:w="1134" w:type="dxa"/>
          </w:tcPr>
          <w:p w:rsidR="000A3B4B" w:rsidRPr="000F6C8E" w:rsidRDefault="000A3B4B" w:rsidP="00E54A7B">
            <w:pPr>
              <w:keepNext/>
              <w:jc w:val="center"/>
              <w:rPr>
                <w:rFonts w:ascii="Times New Roman" w:hAnsi="Times New Roman"/>
              </w:rPr>
            </w:pPr>
            <w:r w:rsidRPr="000F6C8E">
              <w:rPr>
                <w:rFonts w:ascii="Times New Roman" w:hAnsi="Times New Roman"/>
              </w:rPr>
              <w:t>1,31</w:t>
            </w:r>
            <w:r w:rsidR="00E54A7B">
              <w:rPr>
                <w:rFonts w:ascii="Times New Roman" w:hAnsi="Times New Roman"/>
              </w:rPr>
              <w:t>»</w:t>
            </w:r>
            <w:r w:rsidR="003C16B9">
              <w:rPr>
                <w:rFonts w:ascii="Times New Roman" w:hAnsi="Times New Roman"/>
              </w:rPr>
              <w:t>.</w:t>
            </w:r>
          </w:p>
        </w:tc>
      </w:tr>
    </w:tbl>
    <w:p w:rsidR="000A3B4B" w:rsidRPr="000A3B4B" w:rsidRDefault="000A3B4B" w:rsidP="000A3B4B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2D7767" w:rsidRDefault="002D7767" w:rsidP="004605E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Раздел </w:t>
      </w:r>
      <w:r w:rsidR="003C16B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Флагманские проекты</w:t>
      </w:r>
      <w:r w:rsidR="003C16B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EE6745" w:rsidRDefault="00EE6745" w:rsidP="00C9491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2D7767" w:rsidRPr="00F0162B" w:rsidRDefault="002D7767" w:rsidP="002D776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Pr="00F0162B">
        <w:rPr>
          <w:rFonts w:ascii="Times New Roman" w:hAnsi="Times New Roman" w:cs="Times New Roman"/>
          <w:b/>
          <w:bCs/>
          <w:sz w:val="28"/>
        </w:rPr>
        <w:t>Флагманские проекты</w:t>
      </w:r>
    </w:p>
    <w:p w:rsidR="002D7767" w:rsidRPr="00F0162B" w:rsidRDefault="002D7767" w:rsidP="002D776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2D7767" w:rsidRPr="00F0162B" w:rsidRDefault="002D7767" w:rsidP="002D7767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>Для достижения постав</w:t>
      </w:r>
      <w:r>
        <w:rPr>
          <w:rFonts w:ascii="Times New Roman" w:hAnsi="Times New Roman" w:cs="Times New Roman"/>
          <w:bCs/>
          <w:sz w:val="28"/>
        </w:rPr>
        <w:t>ленных задач в рамках Стратегии</w:t>
      </w:r>
      <w:r w:rsidRPr="00F0162B">
        <w:rPr>
          <w:rFonts w:ascii="Times New Roman" w:hAnsi="Times New Roman" w:cs="Times New Roman"/>
          <w:bCs/>
          <w:sz w:val="28"/>
        </w:rPr>
        <w:t xml:space="preserve"> выполнена оценка финансовых ресурсов, которые возникают из-за необходимости финансового обеспечения работ по флагманским проектам.</w:t>
      </w:r>
    </w:p>
    <w:p w:rsidR="002D7767" w:rsidRPr="00F0162B" w:rsidRDefault="002D7767" w:rsidP="002D7767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F0162B">
        <w:rPr>
          <w:rFonts w:ascii="Times New Roman" w:hAnsi="Times New Roman" w:cs="Times New Roman"/>
          <w:bCs/>
          <w:sz w:val="28"/>
        </w:rPr>
        <w:t xml:space="preserve">Ниже приведены флагманские проекты с указанием </w:t>
      </w:r>
      <w:r>
        <w:rPr>
          <w:rFonts w:ascii="Times New Roman" w:hAnsi="Times New Roman" w:cs="Times New Roman"/>
          <w:bCs/>
          <w:sz w:val="28"/>
        </w:rPr>
        <w:t>объема инвестиций</w:t>
      </w:r>
      <w:r w:rsidRPr="00F0162B">
        <w:rPr>
          <w:rFonts w:ascii="Times New Roman" w:hAnsi="Times New Roman" w:cs="Times New Roman"/>
          <w:bCs/>
          <w:sz w:val="28"/>
        </w:rPr>
        <w:t xml:space="preserve"> в рамках трех основных сценариев, а также сроки их реализации.</w:t>
      </w:r>
    </w:p>
    <w:p w:rsidR="002D7767" w:rsidRDefault="002D7767" w:rsidP="002D7767">
      <w:pPr>
        <w:spacing w:after="0"/>
        <w:rPr>
          <w:rFonts w:ascii="Times New Roman" w:hAnsi="Times New Roman" w:cs="Times New Roman"/>
        </w:rPr>
      </w:pPr>
    </w:p>
    <w:tbl>
      <w:tblPr>
        <w:tblW w:w="9380" w:type="dxa"/>
        <w:tblInd w:w="113" w:type="dxa"/>
        <w:tblLook w:val="04A0" w:firstRow="1" w:lastRow="0" w:firstColumn="1" w:lastColumn="0" w:noHBand="0" w:noVBand="1"/>
      </w:tblPr>
      <w:tblGrid>
        <w:gridCol w:w="417"/>
        <w:gridCol w:w="2839"/>
        <w:gridCol w:w="1559"/>
        <w:gridCol w:w="1276"/>
        <w:gridCol w:w="1875"/>
        <w:gridCol w:w="1414"/>
      </w:tblGrid>
      <w:tr w:rsidR="002D7767" w:rsidRPr="00E34201" w:rsidTr="003C16B9">
        <w:trPr>
          <w:trHeight w:val="400"/>
          <w:tblHeader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4201">
              <w:rPr>
                <w:rFonts w:ascii="Times New Roman" w:hAnsi="Times New Roman" w:cs="Times New Roman"/>
              </w:rPr>
              <w:t>Флагманский проект</w:t>
            </w:r>
          </w:p>
        </w:tc>
        <w:tc>
          <w:tcPr>
            <w:tcW w:w="4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4201">
              <w:rPr>
                <w:rFonts w:ascii="Times New Roman" w:hAnsi="Times New Roman" w:cs="Times New Roman"/>
              </w:rPr>
              <w:t>Общие инвестиции, млн. руб.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767" w:rsidRPr="008817CF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Сроки (годы)</w:t>
            </w:r>
          </w:p>
        </w:tc>
      </w:tr>
      <w:tr w:rsidR="002D7767" w:rsidRPr="00E34201" w:rsidTr="003C16B9">
        <w:trPr>
          <w:trHeight w:val="536"/>
          <w:tblHeader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инерционный сценарий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базовый сценарий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оптимистический сценарий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Модернизация </w:t>
            </w:r>
            <w:proofErr w:type="spellStart"/>
            <w:r w:rsidRPr="00601CB6">
              <w:rPr>
                <w:rFonts w:ascii="Times New Roman" w:hAnsi="Times New Roman" w:cs="Times New Roman"/>
              </w:rPr>
              <w:t>ВиВ</w:t>
            </w:r>
            <w:proofErr w:type="spellEnd"/>
            <w:r w:rsidRPr="00601CB6">
              <w:rPr>
                <w:rFonts w:ascii="Times New Roman" w:hAnsi="Times New Roman" w:cs="Times New Roman"/>
              </w:rPr>
              <w:t xml:space="preserve"> и очистных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18 1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2022-2071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Модернизация системы теплоснабжения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Модернизация электротранспортной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13 835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21 469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2022-2042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Реконструкция мостов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5 428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27 629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55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2D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Строительство и реконструкция объектов спорта (в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т.ч</w:t>
            </w:r>
            <w:proofErr w:type="spellEnd"/>
            <w:r w:rsidRPr="00601CB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образовательный кампус, </w:t>
            </w:r>
            <w:r w:rsidRPr="00601CB6">
              <w:rPr>
                <w:rFonts w:ascii="Times New Roman" w:hAnsi="Times New Roman" w:cs="Times New Roman"/>
              </w:rPr>
              <w:t xml:space="preserve"> ледовые арены, гребной канал, интернат и т.д.)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10 876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кладбищ и крематория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767" w:rsidRPr="00601CB6" w:rsidRDefault="004501AB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16398">
              <w:rPr>
                <w:rFonts w:ascii="Times New Roman" w:hAnsi="Times New Roman" w:cs="Times New Roman"/>
              </w:rPr>
              <w:t xml:space="preserve">роект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</w:rPr>
              <w:t>-Воронеж»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2D77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КРТ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39 608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54 618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IT-проекты,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цифровизация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767" w:rsidRPr="00601CB6" w:rsidRDefault="002D7767" w:rsidP="002D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Создание промышленных студенческих лабораторий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2024-2030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Создание индустриального парка на базе промышленной площадки </w:t>
            </w:r>
            <w:r>
              <w:rPr>
                <w:rFonts w:ascii="Times New Roman" w:hAnsi="Times New Roman" w:cs="Times New Roman"/>
              </w:rPr>
              <w:t>«</w:t>
            </w:r>
            <w:r w:rsidRPr="00601CB6">
              <w:rPr>
                <w:rFonts w:ascii="Times New Roman" w:hAnsi="Times New Roman" w:cs="Times New Roman"/>
              </w:rPr>
              <w:t>Свободный Сокол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2024-2025</w:t>
            </w:r>
          </w:p>
        </w:tc>
      </w:tr>
      <w:tr w:rsidR="002D7767" w:rsidRPr="00E34201" w:rsidTr="003C16B9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67" w:rsidRPr="00E34201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767" w:rsidRPr="00601CB6" w:rsidRDefault="002D7767" w:rsidP="00E54A7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Возрождение Липецкого тракторного завода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39 182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39 182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767" w:rsidRPr="00601CB6" w:rsidRDefault="002D7767" w:rsidP="00E54A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601CB6">
              <w:rPr>
                <w:rFonts w:ascii="Times New Roman" w:hAnsi="Times New Roman" w:cs="Times New Roman"/>
              </w:rPr>
              <w:t>-2033</w:t>
            </w:r>
            <w:r w:rsidR="003C16B9">
              <w:rPr>
                <w:rFonts w:ascii="Times New Roman" w:hAnsi="Times New Roman" w:cs="Times New Roman"/>
              </w:rPr>
              <w:t>».</w:t>
            </w:r>
          </w:p>
        </w:tc>
      </w:tr>
    </w:tbl>
    <w:p w:rsidR="002D7767" w:rsidRPr="00404708" w:rsidRDefault="002D7767" w:rsidP="002D77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7767" w:rsidRDefault="002D7767" w:rsidP="00C9491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2D7767" w:rsidRPr="00C9491A" w:rsidRDefault="002D7767" w:rsidP="00C9491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sectPr w:rsidR="002D7767" w:rsidRPr="00C9491A" w:rsidSect="003C16B9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CE" w:rsidRDefault="009003CE" w:rsidP="003C16B9">
      <w:pPr>
        <w:spacing w:after="0" w:line="240" w:lineRule="auto"/>
      </w:pPr>
      <w:r>
        <w:separator/>
      </w:r>
    </w:p>
  </w:endnote>
  <w:endnote w:type="continuationSeparator" w:id="0">
    <w:p w:rsidR="009003CE" w:rsidRDefault="009003CE" w:rsidP="003C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CE" w:rsidRDefault="009003CE" w:rsidP="003C16B9">
      <w:pPr>
        <w:spacing w:after="0" w:line="240" w:lineRule="auto"/>
      </w:pPr>
      <w:r>
        <w:separator/>
      </w:r>
    </w:p>
  </w:footnote>
  <w:footnote w:type="continuationSeparator" w:id="0">
    <w:p w:rsidR="009003CE" w:rsidRDefault="009003CE" w:rsidP="003C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2779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16398" w:rsidRPr="003C16B9" w:rsidRDefault="00D16398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3C16B9">
          <w:rPr>
            <w:rFonts w:ascii="Times New Roman" w:hAnsi="Times New Roman" w:cs="Times New Roman"/>
            <w:sz w:val="28"/>
          </w:rPr>
          <w:fldChar w:fldCharType="begin"/>
        </w:r>
        <w:r w:rsidRPr="003C16B9">
          <w:rPr>
            <w:rFonts w:ascii="Times New Roman" w:hAnsi="Times New Roman" w:cs="Times New Roman"/>
            <w:sz w:val="28"/>
          </w:rPr>
          <w:instrText>PAGE   \* MERGEFORMAT</w:instrText>
        </w:r>
        <w:r w:rsidRPr="003C16B9">
          <w:rPr>
            <w:rFonts w:ascii="Times New Roman" w:hAnsi="Times New Roman" w:cs="Times New Roman"/>
            <w:sz w:val="28"/>
          </w:rPr>
          <w:fldChar w:fldCharType="separate"/>
        </w:r>
        <w:r w:rsidR="009B204C">
          <w:rPr>
            <w:rFonts w:ascii="Times New Roman" w:hAnsi="Times New Roman" w:cs="Times New Roman"/>
            <w:noProof/>
            <w:sz w:val="28"/>
          </w:rPr>
          <w:t>17</w:t>
        </w:r>
        <w:r w:rsidRPr="003C16B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D16398" w:rsidRDefault="00D1639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98" w:rsidRDefault="00D16398">
    <w:pPr>
      <w:pStyle w:val="a9"/>
      <w:jc w:val="center"/>
    </w:pPr>
  </w:p>
  <w:p w:rsidR="00D16398" w:rsidRDefault="00D1639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C731E"/>
    <w:multiLevelType w:val="hybridMultilevel"/>
    <w:tmpl w:val="E36C5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4800"/>
    <w:multiLevelType w:val="hybridMultilevel"/>
    <w:tmpl w:val="5324FAB2"/>
    <w:lvl w:ilvl="0" w:tplc="163C6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675F22"/>
    <w:multiLevelType w:val="hybridMultilevel"/>
    <w:tmpl w:val="C06CA1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F3F5B"/>
    <w:multiLevelType w:val="hybridMultilevel"/>
    <w:tmpl w:val="22EAC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25E60"/>
    <w:multiLevelType w:val="hybridMultilevel"/>
    <w:tmpl w:val="D5F0E732"/>
    <w:lvl w:ilvl="0" w:tplc="3ED83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A65569"/>
    <w:multiLevelType w:val="hybridMultilevel"/>
    <w:tmpl w:val="D81EADCC"/>
    <w:lvl w:ilvl="0" w:tplc="26C6FA6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C4"/>
    <w:rsid w:val="000A3B4B"/>
    <w:rsid w:val="000D06C7"/>
    <w:rsid w:val="001B62E9"/>
    <w:rsid w:val="001F5CF3"/>
    <w:rsid w:val="00201B7C"/>
    <w:rsid w:val="002D7767"/>
    <w:rsid w:val="003C16B9"/>
    <w:rsid w:val="004021CA"/>
    <w:rsid w:val="004136AF"/>
    <w:rsid w:val="004501AB"/>
    <w:rsid w:val="004605E2"/>
    <w:rsid w:val="00491FFD"/>
    <w:rsid w:val="004972B6"/>
    <w:rsid w:val="00681C9F"/>
    <w:rsid w:val="0086077F"/>
    <w:rsid w:val="00870616"/>
    <w:rsid w:val="00882998"/>
    <w:rsid w:val="008F7BD2"/>
    <w:rsid w:val="009003CE"/>
    <w:rsid w:val="00915856"/>
    <w:rsid w:val="00976D4C"/>
    <w:rsid w:val="009B204C"/>
    <w:rsid w:val="00C9491A"/>
    <w:rsid w:val="00D16398"/>
    <w:rsid w:val="00D23A2F"/>
    <w:rsid w:val="00D8784B"/>
    <w:rsid w:val="00D9088A"/>
    <w:rsid w:val="00D962E3"/>
    <w:rsid w:val="00E27CC4"/>
    <w:rsid w:val="00E54A7B"/>
    <w:rsid w:val="00EE5550"/>
    <w:rsid w:val="00EE6745"/>
    <w:rsid w:val="00F0494D"/>
    <w:rsid w:val="00F65C33"/>
    <w:rsid w:val="00F7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8A49"/>
  <w15:chartTrackingRefBased/>
  <w15:docId w15:val="{DAF97737-15ED-47FD-8457-D92C42C6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CC4"/>
    <w:pPr>
      <w:ind w:left="720"/>
      <w:contextualSpacing/>
    </w:pPr>
  </w:style>
  <w:style w:type="table" w:customStyle="1" w:styleId="a4">
    <w:name w:val="Таблица Стандарт Темная"/>
    <w:basedOn w:val="a1"/>
    <w:uiPriority w:val="99"/>
    <w:rsid w:val="00EE5550"/>
    <w:pPr>
      <w:spacing w:after="0" w:line="240" w:lineRule="auto"/>
    </w:pPr>
    <w:rPr>
      <w:rFonts w:ascii="Arial" w:eastAsiaTheme="minorEastAsia" w:hAnsi="Arial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pPr>
        <w:jc w:val="center"/>
      </w:pPr>
      <w:rPr>
        <w:rFonts w:cs="Times New Roman"/>
        <w:b/>
        <w:bCs/>
        <w:color w:val="7F7F7F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36FF9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1">
    <w:name w:val="Таблица Стандарт Темная1"/>
    <w:basedOn w:val="a1"/>
    <w:uiPriority w:val="99"/>
    <w:rsid w:val="00EE6745"/>
    <w:pPr>
      <w:spacing w:after="0" w:line="240" w:lineRule="auto"/>
    </w:pPr>
    <w:rPr>
      <w:rFonts w:ascii="Arial" w:eastAsiaTheme="minorEastAsia" w:hAnsi="Arial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pPr>
        <w:jc w:val="center"/>
      </w:pPr>
      <w:rPr>
        <w:rFonts w:cs="Times New Roman"/>
        <w:b/>
        <w:bCs/>
        <w:color w:val="7F7F7F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36FF9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201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B7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A3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A3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0A3B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0A3B4B"/>
    <w:rPr>
      <w:i/>
      <w:iCs/>
    </w:rPr>
  </w:style>
  <w:style w:type="character" w:styleId="a8">
    <w:name w:val="Hyperlink"/>
    <w:basedOn w:val="a0"/>
    <w:uiPriority w:val="99"/>
    <w:semiHidden/>
    <w:unhideWhenUsed/>
    <w:rsid w:val="000A3B4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C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16B9"/>
  </w:style>
  <w:style w:type="paragraph" w:styleId="ab">
    <w:name w:val="footer"/>
    <w:basedOn w:val="a"/>
    <w:link w:val="ac"/>
    <w:uiPriority w:val="99"/>
    <w:unhideWhenUsed/>
    <w:rsid w:val="003C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petskcity.ru/upload/news_img/2024/fevral/5_11/%D0%A0%D0%B0%D1%81%D0%BF%D0%BE%D1%80%D1%8F%D0%B6%D0%B5%D0%BD%D0%B8%D0%B5%20%D0%BE%20%D0%BA%D0%BE%D0%BE%D1%80%D0%B4%D0%B8%D0%BD%D0%B0%D1%86%D0%B8%D0%BE%D0%BD%D0%BD%D0%BE%D0%BC%20%D1%81%D0%BE%D0%B2%D0%B5%D1%82%D0%B5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1B1E-1EA8-4FB5-80A5-D1502302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4016</TotalTime>
  <Pages>17</Pages>
  <Words>5274</Words>
  <Characters>30065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Татьяна Геннадьевна</dc:creator>
  <cp:keywords/>
  <dc:description/>
  <cp:lastModifiedBy>Кононова Татьяна Геннадьевна</cp:lastModifiedBy>
  <cp:revision>13</cp:revision>
  <cp:lastPrinted>2024-08-15T12:00:00Z</cp:lastPrinted>
  <dcterms:created xsi:type="dcterms:W3CDTF">2024-06-18T06:47:00Z</dcterms:created>
  <dcterms:modified xsi:type="dcterms:W3CDTF">2024-08-22T09:21:00Z</dcterms:modified>
</cp:coreProperties>
</file>