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16" w:rsidRDefault="006B3F1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B3F16" w:rsidRDefault="006B3F16">
      <w:pPr>
        <w:pStyle w:val="ConsPlusNormal"/>
        <w:jc w:val="both"/>
        <w:outlineLvl w:val="0"/>
      </w:pPr>
    </w:p>
    <w:p w:rsidR="006B3F16" w:rsidRDefault="006B3F16">
      <w:pPr>
        <w:pStyle w:val="ConsPlusTitle"/>
        <w:jc w:val="center"/>
        <w:outlineLvl w:val="0"/>
      </w:pPr>
      <w:r>
        <w:t>АДМИНИСТРАЦИЯ ГОРОДА ЛИПЕЦКА</w:t>
      </w:r>
    </w:p>
    <w:p w:rsidR="006B3F16" w:rsidRDefault="006B3F16">
      <w:pPr>
        <w:pStyle w:val="ConsPlusTitle"/>
        <w:jc w:val="both"/>
      </w:pPr>
    </w:p>
    <w:p w:rsidR="006B3F16" w:rsidRDefault="006B3F16">
      <w:pPr>
        <w:pStyle w:val="ConsPlusTitle"/>
        <w:jc w:val="center"/>
      </w:pPr>
      <w:r>
        <w:t>ПОСТАНОВЛЕНИЕ</w:t>
      </w:r>
    </w:p>
    <w:p w:rsidR="006B3F16" w:rsidRDefault="006B3F16">
      <w:pPr>
        <w:pStyle w:val="ConsPlusTitle"/>
        <w:jc w:val="center"/>
      </w:pPr>
      <w:r>
        <w:t>от 1 марта 2022 г. N 331</w:t>
      </w:r>
    </w:p>
    <w:p w:rsidR="006B3F16" w:rsidRDefault="006B3F16">
      <w:pPr>
        <w:pStyle w:val="ConsPlusTitle"/>
        <w:jc w:val="both"/>
      </w:pPr>
    </w:p>
    <w:p w:rsidR="006B3F16" w:rsidRDefault="006B3F16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6B3F16" w:rsidRDefault="006B3F16">
      <w:pPr>
        <w:pStyle w:val="ConsPlusTitle"/>
        <w:jc w:val="center"/>
      </w:pPr>
      <w:r>
        <w:t>"МОЙ ДВОР"</w:t>
      </w:r>
    </w:p>
    <w:p w:rsidR="006B3F16" w:rsidRDefault="006B3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3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23.06.2022 </w:t>
            </w:r>
            <w:hyperlink r:id="rId5">
              <w:r>
                <w:rPr>
                  <w:color w:val="0000FF"/>
                </w:rPr>
                <w:t>N 1326</w:t>
              </w:r>
            </w:hyperlink>
            <w:r>
              <w:rPr>
                <w:color w:val="392C69"/>
              </w:rPr>
              <w:t>,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19.08.2022 </w:t>
            </w:r>
            <w:hyperlink r:id="rId6">
              <w:r>
                <w:rPr>
                  <w:color w:val="0000FF"/>
                </w:rPr>
                <w:t>N 1912/1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9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Липецка" администрация города постановляет: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Утвердить муниципальную </w:t>
      </w:r>
      <w:hyperlink w:anchor="P27">
        <w:r>
          <w:rPr>
            <w:color w:val="0000FF"/>
          </w:rPr>
          <w:t>программу</w:t>
        </w:r>
      </w:hyperlink>
      <w:r>
        <w:t xml:space="preserve"> города Липецка "Мой двор" (приложение).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города Липецка</w:t>
      </w:r>
    </w:p>
    <w:p w:rsidR="006B3F16" w:rsidRDefault="006B3F16">
      <w:pPr>
        <w:pStyle w:val="ConsPlusNormal"/>
        <w:jc w:val="right"/>
      </w:pPr>
      <w:r>
        <w:t>В.Н.НЕГРОБОВ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right"/>
        <w:outlineLvl w:val="0"/>
      </w:pPr>
      <w:r>
        <w:t>Приложение</w:t>
      </w:r>
    </w:p>
    <w:p w:rsidR="006B3F16" w:rsidRDefault="006B3F16">
      <w:pPr>
        <w:pStyle w:val="ConsPlusNormal"/>
        <w:jc w:val="right"/>
      </w:pPr>
      <w:r>
        <w:t>к постановлению</w:t>
      </w:r>
    </w:p>
    <w:p w:rsidR="006B3F16" w:rsidRDefault="006B3F16">
      <w:pPr>
        <w:pStyle w:val="ConsPlusNormal"/>
        <w:jc w:val="right"/>
      </w:pPr>
      <w:r>
        <w:t>администрации города Липецка</w:t>
      </w:r>
    </w:p>
    <w:p w:rsidR="006B3F16" w:rsidRDefault="006B3F16">
      <w:pPr>
        <w:pStyle w:val="ConsPlusNormal"/>
        <w:jc w:val="right"/>
      </w:pPr>
      <w:r>
        <w:t>от 01.03.2022 N 331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</w:pPr>
      <w:bookmarkStart w:id="0" w:name="P27"/>
      <w:bookmarkEnd w:id="0"/>
      <w:r>
        <w:t>МУНИЦИПАЛЬНАЯ ПРОГРАММА</w:t>
      </w:r>
    </w:p>
    <w:p w:rsidR="006B3F16" w:rsidRDefault="006B3F16">
      <w:pPr>
        <w:pStyle w:val="ConsPlusTitle"/>
        <w:jc w:val="center"/>
      </w:pPr>
      <w:r>
        <w:t>ГОРОДА ЛИПЕЦКА "МОЙ ДВОР"</w:t>
      </w:r>
    </w:p>
    <w:p w:rsidR="006B3F16" w:rsidRDefault="006B3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3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23.06.2022 </w:t>
            </w:r>
            <w:hyperlink r:id="rId10">
              <w:r>
                <w:rPr>
                  <w:color w:val="0000FF"/>
                </w:rPr>
                <w:t>N 1326</w:t>
              </w:r>
            </w:hyperlink>
            <w:r>
              <w:rPr>
                <w:color w:val="392C69"/>
              </w:rPr>
              <w:t>,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19.08.2022 </w:t>
            </w:r>
            <w:hyperlink r:id="rId11">
              <w:r>
                <w:rPr>
                  <w:color w:val="0000FF"/>
                </w:rPr>
                <w:t>N 1912/1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1. Паспорт муниципальной программы города Липецка</w:t>
      </w:r>
    </w:p>
    <w:p w:rsidR="006B3F16" w:rsidRDefault="006B3F16">
      <w:pPr>
        <w:pStyle w:val="ConsPlusTitle"/>
        <w:jc w:val="center"/>
      </w:pPr>
      <w:r>
        <w:t>"Мой двор"</w:t>
      </w:r>
    </w:p>
    <w:p w:rsidR="006B3F16" w:rsidRDefault="006B3F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23"/>
        <w:gridCol w:w="5896"/>
      </w:tblGrid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Департамент развития территории администрации города Липецка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Соисполнители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-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Сроки реализации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2022 - 2024 годы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Подпрограмма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"Повышение уровня благоустройства территорий города Липецка"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Цель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Системное повышение качества и комфорта дворовых пространств и территорий города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Целевой индикатор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Удовлетворенность населения уровнем благоустройства территорий города Липецка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lastRenderedPageBreak/>
              <w:t>Задачи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1. Повышение комфортности проживания жителей путем благоустройства территорий города Липецка</w:t>
            </w:r>
          </w:p>
          <w:p w:rsidR="006B3F16" w:rsidRDefault="006B3F16">
            <w:pPr>
              <w:pStyle w:val="ConsPlusNormal"/>
              <w:jc w:val="both"/>
            </w:pPr>
            <w:r>
              <w:t>2. Вовлечение населения в процесс благоустройства и содержания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3. Снижение числа контейнерных площадок, находящихся в неудовлетворительном санитарном состоянии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Показатели задач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Показатель 1 задачи 1. Доля благоустроенных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Показатель 1 задачи 2. Доля жителей многоквартирных домов, принявших участие в благоустройстве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Показатель 1 задачи 3. 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Общий объем финансирования программы в 2022 - 2024 годах из бюджета города Липецка составляет 464 873,6 тыс. руб., в том числе:</w:t>
            </w:r>
          </w:p>
          <w:p w:rsidR="006B3F16" w:rsidRDefault="006B3F16">
            <w:pPr>
              <w:pStyle w:val="ConsPlusNormal"/>
              <w:jc w:val="both"/>
            </w:pPr>
            <w:r>
              <w:t>464 873,6 тыс. руб., из них:</w:t>
            </w:r>
          </w:p>
          <w:p w:rsidR="006B3F16" w:rsidRDefault="006B3F16">
            <w:pPr>
              <w:pStyle w:val="ConsPlusNormal"/>
              <w:jc w:val="both"/>
            </w:pPr>
            <w:r>
              <w:t>- 2022 год - 162 463,6 тыс. руб.</w:t>
            </w:r>
          </w:p>
          <w:p w:rsidR="006B3F16" w:rsidRDefault="006B3F16">
            <w:pPr>
              <w:pStyle w:val="ConsPlusNormal"/>
              <w:jc w:val="both"/>
            </w:pPr>
            <w:r>
              <w:t>- 2023 год - 151 205,0 тыс. руб.</w:t>
            </w:r>
          </w:p>
          <w:p w:rsidR="006B3F16" w:rsidRDefault="006B3F16">
            <w:pPr>
              <w:pStyle w:val="ConsPlusNormal"/>
              <w:jc w:val="both"/>
            </w:pPr>
            <w:r>
              <w:t>- 2024 год - 151 205,0 тыс. руб.</w:t>
            </w:r>
          </w:p>
          <w:p w:rsidR="006B3F16" w:rsidRDefault="006B3F16">
            <w:pPr>
              <w:pStyle w:val="ConsPlusNormal"/>
              <w:jc w:val="both"/>
            </w:pPr>
            <w: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</w:p>
        </w:tc>
      </w:tr>
      <w:tr w:rsidR="006B3F16">
        <w:tc>
          <w:tcPr>
            <w:tcW w:w="3123" w:type="dxa"/>
          </w:tcPr>
          <w:p w:rsidR="006B3F16" w:rsidRDefault="006B3F16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896" w:type="dxa"/>
          </w:tcPr>
          <w:p w:rsidR="006B3F16" w:rsidRDefault="006B3F16">
            <w:pPr>
              <w:pStyle w:val="ConsPlusNormal"/>
              <w:jc w:val="both"/>
            </w:pPr>
            <w:r>
              <w:t>1. Увеличение количества благоустроенных дворовых территорий многоквартирных домов в городе Липецке</w:t>
            </w:r>
          </w:p>
          <w:p w:rsidR="006B3F16" w:rsidRDefault="006B3F16">
            <w:pPr>
              <w:pStyle w:val="ConsPlusNormal"/>
              <w:jc w:val="both"/>
            </w:pPr>
            <w:r>
              <w:t>2. Максимальное вовлечение населения в процесс благоустройства дворовых территорий города</w:t>
            </w:r>
          </w:p>
          <w:p w:rsidR="006B3F16" w:rsidRDefault="006B3F16">
            <w:pPr>
              <w:pStyle w:val="ConsPlusNormal"/>
              <w:jc w:val="both"/>
            </w:pPr>
            <w:r>
              <w:t>3. Приведение контейнерных площадок в надлежащее санитарное состояние</w:t>
            </w: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6B3F16" w:rsidRDefault="006B3F16">
      <w:pPr>
        <w:pStyle w:val="ConsPlusTitle"/>
        <w:jc w:val="center"/>
      </w:pPr>
      <w:r>
        <w:t>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технологий, ведут к необходимости качественной перестройки городской среды. Современный горожанин воспринимает всю территорию города как общественное пространство и ожидает от него безопасности, комфорта, функциональности и эстетики. Сегодня горожанину важно, как организовано общественное и дворовое пространство, где он проживает, как обеспечено освещение территории, обустроены парковочные места и пешеходные коммуникации, организовано озеленение, его интересует качество уборки территории, содержание игрового и спортивного оборудования, своевременная и безопасная утилизация коммунальных отходов и многое другое.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Большая часть дворовых территорий города Липецка не отвечает современным требованиям благоустройства и растущим потребностям населения. Имеет место высокий физический износ асфальтобетонного покрытия и контейнерных площадок, имеется дефицит парковочных мест. На некоторых территориях отсутствуют сети наружного освещения, имеет место недостаточное количество современного игрового, спортивного оборудования, скамеек, а также иного оборудования для досуга и отдыха граждан.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Дворовые территории как элементы городской среды должны соответствовать санитарным и гигиеническим нормам, а также иметь завершенный, привлекательный и эстетичный внешний вид.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На сегодняшний день в городе Липецке имеются незанятые территории, которые можно использовать для оснащения детским и спортивным оборудованием, имеются проблемы с </w:t>
      </w:r>
      <w:r>
        <w:lastRenderedPageBreak/>
        <w:t xml:space="preserve">недостаточным обустройством пешеходных коммуникаций, обеспечивающими переходные связи передвижения на территории города. Отсутствие в городе Липецке </w:t>
      </w:r>
      <w:proofErr w:type="gramStart"/>
      <w:r>
        <w:t>на свободных территориях</w:t>
      </w:r>
      <w:proofErr w:type="gramEnd"/>
      <w:r>
        <w:t xml:space="preserve"> оборудованных детских игровых и спортивных площадок, открытых плоскостных сооружений отрицательно сказывается как на физическом и психологическом развитии подрастающего поколения, так и в целом на уровне благоустроенности и внешнем облике города. Кроме того, современная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Право граждан на создание комфортной городской среды регламентировано </w:t>
      </w:r>
      <w:hyperlink r:id="rId12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года", </w:t>
      </w:r>
      <w:hyperlink r:id="rId15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Федерации, принятым </w:t>
      </w:r>
      <w:hyperlink r:id="rId16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24.02.2015 N 990, </w:t>
      </w:r>
      <w:hyperlink r:id="rId17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Обеспечение создания комфортных условий для здорового активного отдыха жителей и развития детей, повышение уровня благоустройства территорий являются одними из приоритетных направлений социально-экономического развития города Липецка.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В городе Липецке большинство контейнерных площадок находится в неудовлетворительном состоянии. Подавляющая часть контейнеров для сбора твердых коммунальных отходов старого типа. Возникла необходимость установки новых антивандальных контейнерных площадок.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24.06.1998 N 89-ФЗ "Об отходах производства и потребления" определены полномочия органов местного самоуправления в сфере обращения с твердыми коммунальными отходами. В соответствии с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 места (площадки) накопления твердых коммунальных отходов должны соответствовать требованиям законодательства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С целью повышения эффективности программ благоустройства территорий города Липецка, совершенствования механизмов вовлечения жителей в решение вопросов местного значения принято решение по объединению существующих программ и проектов благоустройства.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После проведения работ по благоустройству дворовой территории объекты благоустройства будут передаваться в состав общего имущества многоквартирного дома.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6B3F16" w:rsidRDefault="006B3F16">
      <w:pPr>
        <w:pStyle w:val="ConsPlusTitle"/>
        <w:jc w:val="center"/>
      </w:pPr>
      <w:r>
        <w:t>муниципальной программы, цели, задачи и ожидаемые</w:t>
      </w:r>
    </w:p>
    <w:p w:rsidR="006B3F16" w:rsidRDefault="006B3F16">
      <w:pPr>
        <w:pStyle w:val="ConsPlusTitle"/>
        <w:jc w:val="center"/>
      </w:pPr>
      <w:r>
        <w:t>конечные результаты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Приоритетами муниципальной политики в сфере реализации программы являются: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создание благоприятных условий для проживания в городе Липецке;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улучшение санитарно-эпидемиологической обстановки в городе;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повышение эффективности расходования бюджетных средств;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создание механизмов вовлечения жителей, организаций в реализацию мероприятий по благоустройству территорий города Липецка;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повышение гражданской активности и ответственности населения, в том числе у представителей молодого поколения;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формирование у жителей ответственного отношения к благоустройству и содержанию двора, микрорайона, города;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снижение социальной напряженности.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20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02.08.2016 N 204 "О Стратегии </w:t>
      </w:r>
      <w:r>
        <w:lastRenderedPageBreak/>
        <w:t>социально-экономического развития города Липецка до 2035 года" определены важнейшие стратегические направления развития города Липецка, в их числе - создание комфортной городской среды.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Основной целью муниципальной программы является системное повышение качества и комфорта дворовых пространств и территорий города.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Для реализации программы "Мой двор" предусмотрено решение ряда задач: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1. Повышение комфортности проживания жителей путем благоустройства территорий города Липецка;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Вовлечение населения в процесс благоустройства и содержания дворовых территорий многоквартирных домов;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Снижение числа контейнерных площадок, находящихся в неудовлетворительном санитарном состоянии.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Ожидаемыми результатами реализации Подпрограммы муниципальной программы являются: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1. Увеличение количества благоустроенных дворовых территорий многоквартирных домов в городе Липецке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Максимальное вовлечение населения в процесс благоустройства дворовых территорий города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Приведение контейнерных площадок в надлежащее санитарное состояние.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Сроки реализации муниципальной программы: 2022 - 2024 годы.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Раздел 5. ПОДПРОГРАММЫ 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6B3F16" w:rsidRDefault="006B3F16">
      <w:pPr>
        <w:pStyle w:val="ConsPlusTitle"/>
        <w:jc w:val="center"/>
      </w:pPr>
      <w:r>
        <w:t>"Мой двор"</w:t>
      </w:r>
    </w:p>
    <w:p w:rsidR="006B3F16" w:rsidRDefault="006B3F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2154"/>
        <w:gridCol w:w="4252"/>
      </w:tblGrid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N</w:t>
            </w:r>
          </w:p>
          <w:p w:rsidR="006B3F16" w:rsidRDefault="006B3F16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98" w:type="dxa"/>
          </w:tcPr>
          <w:p w:rsidR="006B3F16" w:rsidRDefault="006B3F16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154" w:type="dxa"/>
          </w:tcPr>
          <w:p w:rsidR="006B3F16" w:rsidRDefault="006B3F16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4252" w:type="dxa"/>
          </w:tcPr>
          <w:p w:rsidR="006B3F16" w:rsidRDefault="006B3F16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6B3F16" w:rsidRDefault="006B3F16">
            <w:pPr>
              <w:pStyle w:val="ConsPlusNormal"/>
              <w:jc w:val="center"/>
            </w:pPr>
            <w:r>
              <w:t>4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6B3F16" w:rsidRDefault="006B3F16">
            <w:pPr>
              <w:pStyle w:val="ConsPlusNormal"/>
            </w:pPr>
            <w:r>
              <w:t>"Повышение уровня благоустройства территорий города Липецка"</w:t>
            </w:r>
          </w:p>
        </w:tc>
        <w:tc>
          <w:tcPr>
            <w:tcW w:w="215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4252" w:type="dxa"/>
          </w:tcPr>
          <w:p w:rsidR="006B3F16" w:rsidRDefault="006B3F16">
            <w:pPr>
              <w:pStyle w:val="ConsPlusNormal"/>
            </w:pPr>
            <w:r>
              <w:t>1. Повышение комфортности проживания жителей путем благоустройства территорий города Липецка</w:t>
            </w:r>
          </w:p>
          <w:p w:rsidR="006B3F16" w:rsidRDefault="006B3F16">
            <w:pPr>
              <w:pStyle w:val="ConsPlusNormal"/>
            </w:pPr>
            <w:r>
              <w:t>2. Вовлечение населения в процесс благоустройства и содержания дворовых территорий многоквартирных домов</w:t>
            </w:r>
          </w:p>
          <w:p w:rsidR="006B3F16" w:rsidRDefault="006B3F16">
            <w:pPr>
              <w:pStyle w:val="ConsPlusNormal"/>
            </w:pPr>
            <w:r>
              <w:t>3. Снижение числа контейнерных площадок, находящихся в неудовлетворительном санитарном состоянии</w:t>
            </w: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6B3F16" w:rsidRDefault="006B3F16">
      <w:pPr>
        <w:pStyle w:val="ConsPlusTitle"/>
        <w:jc w:val="center"/>
      </w:pPr>
      <w:r>
        <w:t>города Липецка "Мой двор"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sectPr w:rsidR="006B3F16" w:rsidSect="00F653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984"/>
        <w:gridCol w:w="964"/>
        <w:gridCol w:w="1247"/>
        <w:gridCol w:w="1304"/>
        <w:gridCol w:w="1247"/>
      </w:tblGrid>
      <w:tr w:rsidR="006B3F16">
        <w:tc>
          <w:tcPr>
            <w:tcW w:w="567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81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3798" w:type="dxa"/>
            <w:gridSpan w:val="3"/>
          </w:tcPr>
          <w:p w:rsidR="006B3F16" w:rsidRDefault="006B3F16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98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96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2024 год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7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Муниципальная программа города Липецка "Мой двор"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t>2022 - 2024 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162 463,6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Подпрограмма "Повышение уровня благоустройства территорий города Липецка"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t>2022 - 2024 гг.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162 463,6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Основное мероприятие 1. Реализация мероприятий, направленных на благоустройство дворовых территорий города Липецка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t>2022 - 2024 гг.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50 393,3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31 462,5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31 462,5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Основное мероприятие 2. Взаимодействие органов территориального общественного самоуправления со структурными подразделениями администрации города Липецка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t>2022 - 2024 гг.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86 862,0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98 106,4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98 106,4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 xml:space="preserve">Основное мероприятие 3. Модернизация </w:t>
            </w:r>
            <w:r>
              <w:lastRenderedPageBreak/>
              <w:t>контейнерных площадок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lastRenderedPageBreak/>
              <w:t xml:space="preserve">Департамент развития </w:t>
            </w:r>
            <w:r>
              <w:lastRenderedPageBreak/>
              <w:t>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lastRenderedPageBreak/>
              <w:t>2022 - 2024 гг.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20 000,0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16 344, 44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16 344,44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Основное мероприятие 4</w:t>
            </w:r>
          </w:p>
          <w:p w:rsidR="006B3F16" w:rsidRDefault="006B3F16">
            <w:pPr>
              <w:pStyle w:val="ConsPlusNormal"/>
            </w:pPr>
            <w:r>
              <w:t>Региональный проект "Формирование комфортной городской среды" (Проектирование, создание, обустройство, ремонт пешеходных коммуникаций (тротуаров, аллей, дорожек, тропинок), детских и спортивных площадок. Приобретение элементов малых архитектурных форм, элементов уличного освещения, игрового (спортивного) оборудования)</w:t>
            </w:r>
          </w:p>
        </w:tc>
        <w:tc>
          <w:tcPr>
            <w:tcW w:w="1984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64" w:type="dxa"/>
          </w:tcPr>
          <w:p w:rsidR="006B3F16" w:rsidRDefault="006B3F16">
            <w:pPr>
              <w:pStyle w:val="ConsPlusNormal"/>
            </w:pPr>
            <w:r>
              <w:t>2022 - 2024 гг.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5 208,3</w:t>
            </w:r>
          </w:p>
        </w:tc>
        <w:tc>
          <w:tcPr>
            <w:tcW w:w="1304" w:type="dxa"/>
          </w:tcPr>
          <w:p w:rsidR="006B3F16" w:rsidRDefault="006B3F16">
            <w:pPr>
              <w:pStyle w:val="ConsPlusNormal"/>
              <w:jc w:val="center"/>
            </w:pPr>
            <w:r>
              <w:t>5 291,7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5 291,7</w:t>
            </w:r>
          </w:p>
        </w:tc>
      </w:tr>
    </w:tbl>
    <w:p w:rsidR="006B3F16" w:rsidRDefault="006B3F16">
      <w:pPr>
        <w:pStyle w:val="ConsPlusNormal"/>
        <w:sectPr w:rsidR="006B3F1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6. Ресурсное обеспечение 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6B3F16" w:rsidRDefault="006B3F16">
      <w:pPr>
        <w:pStyle w:val="ConsPlusTitle"/>
        <w:jc w:val="center"/>
      </w:pPr>
      <w:r>
        <w:t>обеспечения на реализацию муниципальной программы города</w:t>
      </w:r>
    </w:p>
    <w:p w:rsidR="006B3F16" w:rsidRDefault="006B3F16">
      <w:pPr>
        <w:pStyle w:val="ConsPlusTitle"/>
        <w:jc w:val="center"/>
      </w:pPr>
      <w:r>
        <w:t>Липецка "Мой двор"</w:t>
      </w:r>
    </w:p>
    <w:p w:rsidR="006B3F16" w:rsidRDefault="006B3F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2381"/>
        <w:gridCol w:w="1247"/>
        <w:gridCol w:w="1247"/>
        <w:gridCol w:w="1247"/>
      </w:tblGrid>
      <w:tr w:rsidR="006B3F16">
        <w:tc>
          <w:tcPr>
            <w:tcW w:w="567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81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3741" w:type="dxa"/>
            <w:gridSpan w:val="3"/>
          </w:tcPr>
          <w:p w:rsidR="006B3F16" w:rsidRDefault="006B3F16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2024 год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6</w:t>
            </w:r>
          </w:p>
        </w:tc>
      </w:tr>
      <w:tr w:rsidR="006B3F16">
        <w:tc>
          <w:tcPr>
            <w:tcW w:w="567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Merge w:val="restart"/>
          </w:tcPr>
          <w:p w:rsidR="006B3F16" w:rsidRDefault="006B3F16">
            <w:pPr>
              <w:pStyle w:val="ConsPlusNormal"/>
            </w:pPr>
            <w:r>
              <w:t>Муниципальная программа города Липецка "Мой двор"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287 463,6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295 792,7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295 792,7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125 000,0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144 587,7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144 587,7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бюджет города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162 463,6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</w:tr>
      <w:tr w:rsidR="006B3F16">
        <w:tc>
          <w:tcPr>
            <w:tcW w:w="567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vMerge w:val="restart"/>
          </w:tcPr>
          <w:p w:rsidR="006B3F16" w:rsidRDefault="006B3F16">
            <w:pPr>
              <w:pStyle w:val="ConsPlusNormal"/>
            </w:pPr>
            <w:r>
              <w:t>"Повышение уровня благоустройства территорий города Липецка"</w:t>
            </w: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287 463,6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295 792,7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295 792,7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-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125 000,0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144 587,7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144 587,7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381" w:type="dxa"/>
          </w:tcPr>
          <w:p w:rsidR="006B3F16" w:rsidRDefault="006B3F16">
            <w:pPr>
              <w:pStyle w:val="ConsPlusNormal"/>
            </w:pPr>
            <w:r>
              <w:t>бюджет города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162 463,6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  <w:tc>
          <w:tcPr>
            <w:tcW w:w="1247" w:type="dxa"/>
          </w:tcPr>
          <w:p w:rsidR="006B3F16" w:rsidRDefault="006B3F16">
            <w:pPr>
              <w:pStyle w:val="ConsPlusNormal"/>
              <w:jc w:val="center"/>
            </w:pPr>
            <w:r>
              <w:t>151 205,0</w:t>
            </w: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6B3F16" w:rsidRDefault="006B3F16">
      <w:pPr>
        <w:pStyle w:val="ConsPlusTitle"/>
        <w:jc w:val="center"/>
      </w:pPr>
      <w:r>
        <w:t>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Государственное регулирование реализации данной программы не предусмотрено.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 xml:space="preserve">При реализации мероприятий настоящей программы и для выполнения поставленных ею задач необходимо учитывать возможные риски. Существенными рисками являются финансовые риски, связанные с возникновением бюджетного дефицита и недостаточным вследствие этого уровнем бюджетного финансирования, </w:t>
      </w:r>
      <w:proofErr w:type="spellStart"/>
      <w:r>
        <w:t>секвестированием</w:t>
      </w:r>
      <w:proofErr w:type="spellEnd"/>
      <w:r>
        <w:t xml:space="preserve"> бюджетных расходов на реализацию программы. Финансовый риск реализации подпрограммы представляет собой замедление запланированных темпов роста показателей программы вследствие снижения финансирования.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1"/>
      </w:pPr>
      <w:r>
        <w:t>9. Целевые индикаторы и показатели задач</w:t>
      </w:r>
    </w:p>
    <w:p w:rsidR="006B3F16" w:rsidRDefault="006B3F16">
      <w:pPr>
        <w:pStyle w:val="ConsPlusTitle"/>
        <w:jc w:val="center"/>
      </w:pPr>
      <w:r>
        <w:t>муниципальной 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6B3F16" w:rsidRDefault="006B3F16">
      <w:pPr>
        <w:pStyle w:val="ConsPlusTitle"/>
        <w:jc w:val="center"/>
      </w:pPr>
      <w:r>
        <w:t>муниципальной программы города Липецка "Мой двор"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sectPr w:rsidR="006B3F1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94"/>
        <w:gridCol w:w="1979"/>
        <w:gridCol w:w="794"/>
        <w:gridCol w:w="1020"/>
        <w:gridCol w:w="1020"/>
        <w:gridCol w:w="737"/>
        <w:gridCol w:w="737"/>
        <w:gridCol w:w="737"/>
        <w:gridCol w:w="2211"/>
      </w:tblGrid>
      <w:tr w:rsidR="006B3F16">
        <w:tc>
          <w:tcPr>
            <w:tcW w:w="567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94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79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251" w:type="dxa"/>
            <w:gridSpan w:val="5"/>
          </w:tcPr>
          <w:p w:rsidR="006B3F16" w:rsidRDefault="006B3F16">
            <w:pPr>
              <w:pStyle w:val="ConsPlusNormal"/>
              <w:jc w:val="center"/>
            </w:pPr>
            <w:r>
              <w:t>Значения целевых индикаторов (показателей задач)</w:t>
            </w:r>
          </w:p>
        </w:tc>
        <w:tc>
          <w:tcPr>
            <w:tcW w:w="2211" w:type="dxa"/>
            <w:vMerge w:val="restart"/>
          </w:tcPr>
          <w:p w:rsidR="006B3F16" w:rsidRDefault="006B3F16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49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979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79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040" w:type="dxa"/>
            <w:gridSpan w:val="2"/>
          </w:tcPr>
          <w:p w:rsidR="006B3F16" w:rsidRDefault="006B3F16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2211" w:type="dxa"/>
            <w:gridSpan w:val="3"/>
          </w:tcPr>
          <w:p w:rsidR="006B3F16" w:rsidRDefault="006B3F16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2211" w:type="dxa"/>
            <w:vMerge/>
          </w:tcPr>
          <w:p w:rsidR="006B3F16" w:rsidRDefault="006B3F16">
            <w:pPr>
              <w:pStyle w:val="ConsPlusNormal"/>
            </w:pPr>
          </w:p>
        </w:tc>
      </w:tr>
      <w:tr w:rsidR="006B3F16">
        <w:tc>
          <w:tcPr>
            <w:tcW w:w="567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249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979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794" w:type="dxa"/>
            <w:vMerge/>
          </w:tcPr>
          <w:p w:rsidR="006B3F16" w:rsidRDefault="006B3F16">
            <w:pPr>
              <w:pStyle w:val="ConsPlusNormal"/>
            </w:pP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2020 (факт)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2021 год (факт)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2211" w:type="dxa"/>
            <w:vMerge/>
          </w:tcPr>
          <w:p w:rsidR="006B3F16" w:rsidRDefault="006B3F16">
            <w:pPr>
              <w:pStyle w:val="ConsPlusNormal"/>
            </w:pP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79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B3F16" w:rsidRDefault="006B3F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</w:pP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6B3F16" w:rsidRDefault="006B3F16">
            <w:pPr>
              <w:pStyle w:val="ConsPlusNormal"/>
              <w:jc w:val="center"/>
            </w:pPr>
            <w:r>
              <w:t>9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29" w:type="dxa"/>
            <w:gridSpan w:val="9"/>
          </w:tcPr>
          <w:p w:rsidR="006B3F16" w:rsidRDefault="006B3F16">
            <w:pPr>
              <w:pStyle w:val="ConsPlusNormal"/>
              <w:outlineLvl w:val="3"/>
            </w:pPr>
            <w:r>
              <w:t>Цель: Системное повышение качества и комфорта дворовых пространств и территорий города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494" w:type="dxa"/>
          </w:tcPr>
          <w:p w:rsidR="006B3F16" w:rsidRDefault="006B3F16">
            <w:pPr>
              <w:pStyle w:val="ConsPlusNormal"/>
            </w:pPr>
            <w:r>
              <w:t>Целевой индикатор 1</w:t>
            </w:r>
          </w:p>
          <w:p w:rsidR="006B3F16" w:rsidRDefault="006B3F16">
            <w:pPr>
              <w:pStyle w:val="ConsPlusNormal"/>
            </w:pPr>
            <w:r>
              <w:t>Удовлетворенность населения уровнем благоустройства территорий города Липецка</w:t>
            </w:r>
          </w:p>
        </w:tc>
        <w:tc>
          <w:tcPr>
            <w:tcW w:w="1979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 w:rsidR="006B3F16" w:rsidRDefault="006B3F16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</w:pPr>
            <w:r>
              <w:t>нет данных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211" w:type="dxa"/>
          </w:tcPr>
          <w:p w:rsidR="006B3F16" w:rsidRDefault="006B3F16">
            <w:pPr>
              <w:pStyle w:val="ConsPlusNormal"/>
            </w:pPr>
            <w:r>
              <w:t>Социологические исследования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729" w:type="dxa"/>
            <w:gridSpan w:val="9"/>
          </w:tcPr>
          <w:p w:rsidR="006B3F16" w:rsidRDefault="006B3F16">
            <w:pPr>
              <w:pStyle w:val="ConsPlusNormal"/>
              <w:outlineLvl w:val="4"/>
            </w:pPr>
            <w:r>
              <w:t>Задача 1 Повышение комфортности проживания жителей путем благоустройства территорий города Липецка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494" w:type="dxa"/>
          </w:tcPr>
          <w:p w:rsidR="006B3F16" w:rsidRDefault="006B3F16">
            <w:pPr>
              <w:pStyle w:val="ConsPlusNormal"/>
            </w:pPr>
            <w:r>
              <w:t>Показатель 1 задачи 1</w:t>
            </w:r>
          </w:p>
          <w:p w:rsidR="006B3F16" w:rsidRDefault="006B3F16">
            <w:pPr>
              <w:pStyle w:val="ConsPlusNormal"/>
            </w:pPr>
            <w:r>
              <w:t>Доля благоустроенных дворовых территорий многоквартирных домов</w:t>
            </w:r>
          </w:p>
        </w:tc>
        <w:tc>
          <w:tcPr>
            <w:tcW w:w="1979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 w:rsidR="006B3F16" w:rsidRDefault="006B3F16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6B3F16" w:rsidRDefault="006B3F16">
            <w:pPr>
              <w:pStyle w:val="ConsPlusNormal"/>
            </w:pPr>
            <w:r>
              <w:t>Количество благоустроенных дворовых территорий в рамках программы / общее количество дворовых территорий города Липецка x 100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729" w:type="dxa"/>
            <w:gridSpan w:val="9"/>
          </w:tcPr>
          <w:p w:rsidR="006B3F16" w:rsidRDefault="006B3F16">
            <w:pPr>
              <w:pStyle w:val="ConsPlusNormal"/>
              <w:outlineLvl w:val="4"/>
            </w:pPr>
            <w:r>
              <w:t>Задача 2. Вовлечение населения в процессы благоустройства и содержания дворовых территорий многоквартирных домов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494" w:type="dxa"/>
          </w:tcPr>
          <w:p w:rsidR="006B3F16" w:rsidRDefault="006B3F16">
            <w:pPr>
              <w:pStyle w:val="ConsPlusNormal"/>
            </w:pPr>
            <w:r>
              <w:t xml:space="preserve">Показатель 1 задачи 2. Доля жителей многоквартирных домов, </w:t>
            </w:r>
            <w:r>
              <w:lastRenderedPageBreak/>
              <w:t>принявших участие в благоустройстве дворовых территорий многоквартирных домов</w:t>
            </w:r>
          </w:p>
        </w:tc>
        <w:tc>
          <w:tcPr>
            <w:tcW w:w="1979" w:type="dxa"/>
          </w:tcPr>
          <w:p w:rsidR="006B3F16" w:rsidRDefault="006B3F16">
            <w:pPr>
              <w:pStyle w:val="ConsPlusNormal"/>
            </w:pPr>
            <w:r>
              <w:lastRenderedPageBreak/>
              <w:t xml:space="preserve">Департамент развития территории </w:t>
            </w:r>
            <w:r>
              <w:lastRenderedPageBreak/>
              <w:t>администрации города Липецка</w:t>
            </w:r>
          </w:p>
        </w:tc>
        <w:tc>
          <w:tcPr>
            <w:tcW w:w="794" w:type="dxa"/>
          </w:tcPr>
          <w:p w:rsidR="006B3F16" w:rsidRDefault="006B3F16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6B3F16" w:rsidRDefault="006B3F16">
            <w:pPr>
              <w:pStyle w:val="ConsPlusNormal"/>
            </w:pPr>
            <w:r>
              <w:t xml:space="preserve">Количество жителей, принявших участие в обсуждении и </w:t>
            </w:r>
            <w:r>
              <w:lastRenderedPageBreak/>
              <w:t>реализации проектов по благоустройству дворов МКД (данные мониторинга) / общее количество жителей, дворовая территория которых благоустроена в рамках программы x 100%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1729" w:type="dxa"/>
            <w:gridSpan w:val="9"/>
          </w:tcPr>
          <w:p w:rsidR="006B3F16" w:rsidRDefault="006B3F16">
            <w:pPr>
              <w:pStyle w:val="ConsPlusNormal"/>
              <w:outlineLvl w:val="4"/>
            </w:pPr>
            <w:r>
              <w:t>Задача 3. Снижение числа контейнерных площадок, находящихся в неудовлетворительном санитарном состоянии</w:t>
            </w:r>
          </w:p>
        </w:tc>
      </w:tr>
      <w:tr w:rsidR="006B3F16">
        <w:tc>
          <w:tcPr>
            <w:tcW w:w="567" w:type="dxa"/>
          </w:tcPr>
          <w:p w:rsidR="006B3F16" w:rsidRDefault="006B3F16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494" w:type="dxa"/>
          </w:tcPr>
          <w:p w:rsidR="006B3F16" w:rsidRDefault="006B3F16">
            <w:pPr>
              <w:pStyle w:val="ConsPlusNormal"/>
            </w:pPr>
            <w:r>
              <w:t>Показатель 1 задачи 3.</w:t>
            </w:r>
          </w:p>
          <w:p w:rsidR="006B3F16" w:rsidRDefault="006B3F16">
            <w:pPr>
              <w:pStyle w:val="ConsPlusNormal"/>
            </w:pPr>
            <w: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979" w:type="dxa"/>
          </w:tcPr>
          <w:p w:rsidR="006B3F16" w:rsidRDefault="006B3F16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794" w:type="dxa"/>
          </w:tcPr>
          <w:p w:rsidR="006B3F16" w:rsidRDefault="006B3F16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6B3F16" w:rsidRDefault="006B3F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6B3F16" w:rsidRDefault="006B3F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6B3F16" w:rsidRDefault="006B3F16">
            <w:pPr>
              <w:pStyle w:val="ConsPlusNormal"/>
            </w:pPr>
            <w:r>
              <w:t>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 x 100% (данные ведомственной отчетности)</w:t>
            </w:r>
          </w:p>
        </w:tc>
      </w:tr>
    </w:tbl>
    <w:p w:rsidR="006B3F16" w:rsidRDefault="006B3F16">
      <w:pPr>
        <w:pStyle w:val="ConsPlusNormal"/>
        <w:sectPr w:rsidR="006B3F1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right"/>
        <w:outlineLvl w:val="1"/>
      </w:pPr>
      <w:r>
        <w:t>Приложение</w:t>
      </w:r>
    </w:p>
    <w:p w:rsidR="006B3F16" w:rsidRDefault="006B3F16">
      <w:pPr>
        <w:pStyle w:val="ConsPlusNormal"/>
        <w:jc w:val="right"/>
      </w:pPr>
      <w:r>
        <w:t>к муниципальной программе</w:t>
      </w:r>
    </w:p>
    <w:p w:rsidR="006B3F16" w:rsidRDefault="006B3F16">
      <w:pPr>
        <w:pStyle w:val="ConsPlusNormal"/>
        <w:jc w:val="right"/>
      </w:pPr>
      <w:r>
        <w:t>города Липецка "Мой двор"</w:t>
      </w:r>
    </w:p>
    <w:p w:rsidR="006B3F16" w:rsidRDefault="006B3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B3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23.06.2022 </w:t>
            </w:r>
            <w:hyperlink r:id="rId21">
              <w:r>
                <w:rPr>
                  <w:color w:val="0000FF"/>
                </w:rPr>
                <w:t>N 1326</w:t>
              </w:r>
            </w:hyperlink>
            <w:r>
              <w:rPr>
                <w:color w:val="392C69"/>
              </w:rPr>
              <w:t>,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19.08.2022 </w:t>
            </w:r>
            <w:hyperlink r:id="rId22">
              <w:r>
                <w:rPr>
                  <w:color w:val="0000FF"/>
                </w:rPr>
                <w:t>N 1912/1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1. Паспорт Подпрограммы "Повышение уровня благоустройства</w:t>
      </w:r>
    </w:p>
    <w:p w:rsidR="006B3F16" w:rsidRDefault="006B3F16">
      <w:pPr>
        <w:pStyle w:val="ConsPlusTitle"/>
        <w:jc w:val="center"/>
      </w:pPr>
      <w:r>
        <w:t>территорий города Липецка" муниципальной программы города</w:t>
      </w:r>
    </w:p>
    <w:p w:rsidR="006B3F16" w:rsidRDefault="006B3F16">
      <w:pPr>
        <w:pStyle w:val="ConsPlusTitle"/>
        <w:jc w:val="center"/>
      </w:pPr>
      <w:r>
        <w:t>Липецка "Мой двор"</w:t>
      </w:r>
    </w:p>
    <w:p w:rsidR="006B3F16" w:rsidRDefault="006B3F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-</w:t>
            </w:r>
          </w:p>
        </w:tc>
      </w:tr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2022 - 2024 годы</w:t>
            </w:r>
          </w:p>
        </w:tc>
      </w:tr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1. Повышение комфортности проживания жителей путем благоустройства территорий города Липецка</w:t>
            </w:r>
          </w:p>
          <w:p w:rsidR="006B3F16" w:rsidRDefault="006B3F16">
            <w:pPr>
              <w:pStyle w:val="ConsPlusNormal"/>
              <w:jc w:val="both"/>
            </w:pPr>
            <w:r>
              <w:t>2. Вовлечение населения в процесс благоустройства и содержания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3. Снижение числа контейнерных площадок, находящихся в неудовлетворительном санитарном состоянии</w:t>
            </w:r>
          </w:p>
        </w:tc>
      </w:tr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Показатели задач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Показатель 1 задачи 1. Доля благоустроенных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Показатель 1 задачи 2. Доля жителей многоквартирных домов, принявших участие в благоустройстве дворовых территорий многоквартирных домов</w:t>
            </w:r>
          </w:p>
          <w:p w:rsidR="006B3F16" w:rsidRDefault="006B3F16">
            <w:pPr>
              <w:pStyle w:val="ConsPlusNormal"/>
              <w:jc w:val="both"/>
            </w:pPr>
            <w:r>
              <w:t>Показатель 1 задачи 3. 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</w:tr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Объемы финансирования за счет средств бюджета города с разбивкой по годам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Общий объем финансирования составляет 464 873,6 тыс. руб., из них:</w:t>
            </w:r>
          </w:p>
          <w:p w:rsidR="006B3F16" w:rsidRDefault="006B3F16">
            <w:pPr>
              <w:pStyle w:val="ConsPlusNormal"/>
              <w:jc w:val="both"/>
            </w:pPr>
            <w:r>
              <w:t>- 2022 год - 162 463,6 тыс. руб.</w:t>
            </w:r>
          </w:p>
          <w:p w:rsidR="006B3F16" w:rsidRDefault="006B3F16">
            <w:pPr>
              <w:pStyle w:val="ConsPlusNormal"/>
              <w:jc w:val="both"/>
            </w:pPr>
            <w:r>
              <w:t>- 2023 год - 151 205,0 тыс. руб.</w:t>
            </w:r>
          </w:p>
          <w:p w:rsidR="006B3F16" w:rsidRDefault="006B3F16">
            <w:pPr>
              <w:pStyle w:val="ConsPlusNormal"/>
              <w:jc w:val="both"/>
            </w:pPr>
            <w:r>
              <w:t>- 2024 год - 151 205,0 тыс. руб.</w:t>
            </w:r>
          </w:p>
        </w:tc>
      </w:tr>
      <w:tr w:rsidR="006B3F16">
        <w:tc>
          <w:tcPr>
            <w:tcW w:w="3118" w:type="dxa"/>
          </w:tcPr>
          <w:p w:rsidR="006B3F16" w:rsidRDefault="006B3F16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6B3F16" w:rsidRDefault="006B3F16">
            <w:pPr>
              <w:pStyle w:val="ConsPlusNormal"/>
              <w:jc w:val="both"/>
            </w:pPr>
            <w:r>
              <w:t>1. Увеличение количества благоустроенных дворовых территорий многоквартирных домов в городе Липецке</w:t>
            </w:r>
          </w:p>
          <w:p w:rsidR="006B3F16" w:rsidRDefault="006B3F16">
            <w:pPr>
              <w:pStyle w:val="ConsPlusNormal"/>
              <w:jc w:val="both"/>
            </w:pPr>
            <w:r>
              <w:t>2. Максимальное вовлечение населения в процесс благоустройства дворовых территорий города</w:t>
            </w:r>
          </w:p>
          <w:p w:rsidR="006B3F16" w:rsidRDefault="006B3F16">
            <w:pPr>
              <w:pStyle w:val="ConsPlusNormal"/>
              <w:jc w:val="both"/>
            </w:pPr>
            <w:r>
              <w:t>3. Приведение контейнерных площадок в надлежащее санитарное состояние</w:t>
            </w: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2. Общая характеристика сферы реализации Подпрограммы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 xml:space="preserve">Перед органами местного самоуправления стоит достаточно много проблем, касающихся содержания объектов внешнего благоустройства, требующих безотлагательного решения. Свободные территории в микрорайонах города чаще всего занимают незаконные временные металлические сооружения и стоянки автотранспорта, в то время как жителям необходимо проводить свой досуг в местах, приспособленных для правильного физического развития, оздоровления, воспитания подрастающего поколения, а также для проведения досуга взрослого населения. Подпрограммой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</w:t>
      </w:r>
      <w:r>
        <w:lastRenderedPageBreak/>
        <w:t>и спортивных игровых площадках, что позволит занять детей младшего возраста, способствовать привитию навыков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Для обеспечения доступности для маломобильных групп населения работы будут проведены в соответствии со </w:t>
      </w:r>
      <w:hyperlink r:id="rId23">
        <w:r>
          <w:rPr>
            <w:color w:val="0000FF"/>
          </w:rPr>
          <w:t>статьей 15</w:t>
        </w:r>
      </w:hyperlink>
      <w:r>
        <w:t xml:space="preserve"> Федерального закона от 24.11.1995 N 181-ФЗ "О социальной защите инвалидов в Российской Федерации" и в соответствии со сводом правил СП 59.13330.2020 "Доступность зданий и сооружений для маломобильных групп населения".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Реализация Подпрограммы позволит создать благоприятные условия среды обитания, повысить комфортность проживания и отдыха населения города Липецка, улучшить условия для отдыха и занятий спортом, обеспечить физическую, пространственную и информационную доступность зданий, сооружений, территорий для инвалидов и других маломобильных групп населения.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Основными проблемами в сфере благоустройства на территории города Липецка являются: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отсутствие нового или чрезвычайная изношенность детского игрового и спортивного оборудования;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отсутствие или высокая степень износа асфальтового покрытия пешеходных дорожек и тротуаров;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несоответствие уровня освещения территорий требованиям национальных стандартов;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зрелое и перестойное состояние большинства зеленых насаждений, разрушение травяного покрытия газонов;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недостаточный уровень озеленения в районах многоэтажной застройки;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наличие неразграниченных неиспользуемых территорий в микрорайонах города, требующих благоустройства;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недостаточное обеспечение доступных для инвалидов мест отдыха, ограниченность доступа и передвижения.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Важнейшими направлениями реализации Подпрограммы являются выполнение работ по проектированию, созданию, обустройству, ремонту (за исключением строительства, реконструкции и капитального ремонта объектов капитального строительства) пешеходных коммуникаций (тротуаров, аллей, дорожек, тропинок), обеспечивающих пешеходные связи передвижения на территории города, скверов, мест отдыха, открытых плоскостных сооружений, велодорожек, не относящихся к элементам обустройства автомобильных дорог, детских и спортивных площадок. Реализация Подпрограммы позволит повысить уровень благоустройства на территориях города Липецка и создать условия для комфортного проживания граждан, культурно-досуговой деятельности и занятий спортом.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6B3F16" w:rsidRDefault="006B3F16">
      <w:pPr>
        <w:pStyle w:val="ConsPlusTitle"/>
        <w:jc w:val="center"/>
      </w:pPr>
      <w:r>
        <w:t>Подпрограммы, задачи и ожидаемые конечные результаты</w:t>
      </w:r>
    </w:p>
    <w:p w:rsidR="006B3F16" w:rsidRDefault="006B3F16">
      <w:pPr>
        <w:pStyle w:val="ConsPlusTitle"/>
        <w:jc w:val="center"/>
      </w:pPr>
      <w:r>
        <w:t>Подпрограммы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Приоритеты муниципальной политики определены следующими нормативными правовыми актами: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24">
        <w:r>
          <w:rPr>
            <w:color w:val="0000FF"/>
          </w:rPr>
          <w:t>закон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24.06.1998 N 89-ФЗ "Об отходах производства и потребления";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27">
        <w:r>
          <w:rPr>
            <w:color w:val="0000FF"/>
          </w:rPr>
          <w:t>Указ</w:t>
        </w:r>
      </w:hyperlink>
      <w:r>
        <w:t xml:space="preserve"> Президента РФ от 07.05.2018 N 204 "О национальных целях и стратегических задачах развития Российской Федерации на период до 2024 года";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28">
        <w:r>
          <w:rPr>
            <w:color w:val="0000FF"/>
          </w:rPr>
          <w:t>Указ</w:t>
        </w:r>
      </w:hyperlink>
      <w:r>
        <w:t xml:space="preserve"> Президента Российской Федерации от 07.05.2012 N 600 "О мерах по обеспечению граждан Российской Федерации доступным и комфортным жильем и повышению качества жилищно-коммунальных услуг";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29">
        <w:r>
          <w:rPr>
            <w:color w:val="0000FF"/>
          </w:rPr>
          <w:t>Закон</w:t>
        </w:r>
      </w:hyperlink>
      <w:r>
        <w:t xml:space="preserve"> Липецкой области от 25.12.2006 N 10-ОЗ "Стратегия социально-экономического развития Липецкой области на период до 2024 года";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30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02.08.2016 N 204 "О Стратегии социально-экономического развития города Липецка до 2035 года";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3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25.03.2008 N 790 "О Положении "О создании, развитии и сохранении системы озеленения территории города Липецка";</w:t>
      </w:r>
    </w:p>
    <w:p w:rsidR="006B3F16" w:rsidRDefault="006B3F16">
      <w:pPr>
        <w:pStyle w:val="ConsPlusNormal"/>
        <w:spacing w:before="200"/>
        <w:ind w:firstLine="540"/>
        <w:jc w:val="both"/>
      </w:pPr>
      <w:hyperlink r:id="rId32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26.11.2019 N 1019 "О Правилах благоустройства территорий города Липецка".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Результатом качественной организации процесса благоустройства является создание благоприятных условий для проживания населения, улучшение эстетического облика территорий, создание благоприятной экологической, санитарно-эпидемиологической обстановки, сохранение исторического и культурного наследия.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Подпрограмма "Повышение уровня благоустройства территорий города Липецка" направлена на выполнение задач: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1. Повышение комфортности проживания жителей путем благоустройства территорий города Липецка;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Вовлечение населения в процесс благоустройства и содержания дворовых территорий многоквартирных домов;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Снижение числа контейнерных площадок, находящихся в неудовлетворительном санитарном состоянии.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Вовлечение граждан в решение вопросов развития территорий планируется посредством следующих этапов: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1. Информирование жителей о возможности и способах участия в муниципальной программе "Мой двор".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Выявление активных жителей (заинтересованных лиц) на территории дворов многоквартирных домов.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Сбор и анализ полученной информации и предложений от жителей по проектам благоустройства территорий.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4. Проведение социологических исследований в рамках планируемой к благоустройству территории.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5. Подготовка дизайн-проектов на основании поступивших предложений заинтересованных лиц (с учетом размещения инженерных коммуникаций). Подготовку дизайн-проектов обеспечивает привлеченная проектная организация. Содержание дизайн-проекта зависит от вида и состава планируемых работ. Дизайн-проект подготавливается в виде проектно-сметной документации и (или) в упрощенном виде - изображение дворовой территории с отображением текстового и визуального описания проекта благоустройства территории исходя из перечня работ, с описанием работ и мероприятий, предлагаемых к выполнению.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6. Проведение обсуждений с жителями дизайн-проектов благоустройства.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7. Утверждение на собраниях жителей проектов благоустройства дворовых территорий, с составлением протокола общего собрания собственников жилья с решением о включении в состав общего имущества МКД оборудования, иных объектов, установленных на дворовой территории в результате реализации мероприятий по благоустройству, в целях последующего содержания указанных объектов.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8. Привлечение граждан к непосредственному участию в реализации проектов </w:t>
      </w:r>
      <w:r>
        <w:lastRenderedPageBreak/>
        <w:t>благоустройства дворовых территорий путем финансового участия.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9. Привлечение жителей к проведению общественного контроля за ходом реализации благоустройства дворов и общественных территорий с целью соответствия реализации утвержденному проекту.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10. Открытие объекта с участием жителей, представителей администрации города и Липецкого городского Совета депутатов.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Ожидаемыми результатами реализации Подпрограммы муниципальной программы являются: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1. Увеличение количества благоустроенных дворовых территорий многоквартирных домов в городе Липецке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Максимальное вовлечение населения в процесс благоустройства дворовых территорий города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Приведение контейнерных площадок в надлежащее санитарное состояние.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4. Сроки реализации Подпрограммы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Сроки реализации Подпрограммы: 2022 - 2024 годы.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5. Основные мероприятия Подпрограммы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Основное мероприятие 1. Реализация мероприятий, направленных на благоустройство дворовых территорий города Липецка.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Основное мероприятие 2. Взаимодействие органов территориального общественного самоуправления со структурными подразделениями администрации города Липецка.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Основное мероприятие 3. Модернизация контейнерных площадок.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Основное мероприятие 4 Региональный проект "Формирование комфортной городской среды" (Проектирование, создание, обустройство, ремонт пешеходных коммуникаций (тротуаров, аллей, дорожек, тропинок), детских и спортивных площадок. Приобретение элементов малых архитектурных форм, элементов уличного освещения, игрового (спортивного) оборудования).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 xml:space="preserve">Адресный </w:t>
      </w:r>
      <w:hyperlink w:anchor="P452">
        <w:r>
          <w:rPr>
            <w:color w:val="0000FF"/>
          </w:rPr>
          <w:t>перечень</w:t>
        </w:r>
      </w:hyperlink>
      <w:r>
        <w:t xml:space="preserve"> территорий города Липецка, нуждающихся в благоустройстве и подлежащих благоустройству приводится в приложении к Подпрограмме "Повышение уровня благоустройства территорий города Липецка" муниципальной программы города Липецка "Мой двор".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2"/>
      </w:pPr>
      <w:r>
        <w:t>6. Ресурсное обеспечение Подпрограммы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Финансирование Подпрограммы осуществляется за счет средств бюджета города Липецка.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Общий объем финансирования составляет 464 873,6 тыс. руб., в том числе: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- 2022 год - 162 463,6 тыс. руб.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- 2023 год - 151 205,0 тыс. руб.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- 2024 год - 151 205,0 тыс. руб.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перечня работ по благоустройству должна составлять не менее 1% от стоимости работ по благоустройству дворовой территории.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jc w:val="right"/>
        <w:outlineLvl w:val="2"/>
      </w:pPr>
      <w:bookmarkStart w:id="1" w:name="P452"/>
      <w:bookmarkEnd w:id="1"/>
      <w:r>
        <w:t>Приложение</w:t>
      </w:r>
    </w:p>
    <w:p w:rsidR="006B3F16" w:rsidRDefault="006B3F16">
      <w:pPr>
        <w:pStyle w:val="ConsPlusNormal"/>
        <w:jc w:val="right"/>
      </w:pPr>
      <w:r>
        <w:t>к подпрограмме</w:t>
      </w:r>
    </w:p>
    <w:p w:rsidR="006B3F16" w:rsidRDefault="006B3F16">
      <w:pPr>
        <w:pStyle w:val="ConsPlusNormal"/>
        <w:jc w:val="right"/>
      </w:pPr>
      <w:r>
        <w:t>"Повышение уровня</w:t>
      </w:r>
    </w:p>
    <w:p w:rsidR="006B3F16" w:rsidRDefault="006B3F16">
      <w:pPr>
        <w:pStyle w:val="ConsPlusNormal"/>
        <w:jc w:val="right"/>
      </w:pPr>
      <w:r>
        <w:t>благоустройства территорий</w:t>
      </w:r>
    </w:p>
    <w:p w:rsidR="006B3F16" w:rsidRDefault="006B3F16">
      <w:pPr>
        <w:pStyle w:val="ConsPlusNormal"/>
        <w:jc w:val="right"/>
      </w:pPr>
      <w:r>
        <w:t>города Липецка"</w:t>
      </w:r>
    </w:p>
    <w:p w:rsidR="006B3F16" w:rsidRDefault="006B3F16">
      <w:pPr>
        <w:pStyle w:val="ConsPlusNormal"/>
        <w:jc w:val="right"/>
      </w:pPr>
      <w:r>
        <w:t>муниципальной программы</w:t>
      </w:r>
    </w:p>
    <w:p w:rsidR="006B3F16" w:rsidRDefault="006B3F16">
      <w:pPr>
        <w:pStyle w:val="ConsPlusNormal"/>
        <w:jc w:val="right"/>
      </w:pPr>
      <w:r>
        <w:t>города Липецка "Мой двор"</w:t>
      </w:r>
    </w:p>
    <w:p w:rsidR="006B3F16" w:rsidRDefault="006B3F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B3F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23.06.2022 </w:t>
            </w:r>
            <w:hyperlink r:id="rId33">
              <w:r>
                <w:rPr>
                  <w:color w:val="0000FF"/>
                </w:rPr>
                <w:t>N 1326</w:t>
              </w:r>
            </w:hyperlink>
            <w:r>
              <w:rPr>
                <w:color w:val="392C69"/>
              </w:rPr>
              <w:t>,</w:t>
            </w:r>
          </w:p>
          <w:p w:rsidR="006B3F16" w:rsidRDefault="006B3F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19.08.2022 </w:t>
            </w:r>
            <w:hyperlink r:id="rId34">
              <w:r>
                <w:rPr>
                  <w:color w:val="0000FF"/>
                </w:rPr>
                <w:t>N 1912/1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F16" w:rsidRDefault="006B3F16">
            <w:pPr>
              <w:pStyle w:val="ConsPlusNormal"/>
            </w:pP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3"/>
      </w:pPr>
      <w:r>
        <w:t>1. Адресный перечень территорий города Липецка, нуждающихся</w:t>
      </w:r>
    </w:p>
    <w:p w:rsidR="006B3F16" w:rsidRDefault="006B3F16">
      <w:pPr>
        <w:pStyle w:val="ConsPlusTitle"/>
        <w:jc w:val="center"/>
      </w:pPr>
      <w:r>
        <w:t>в благоустройстве и подлежащих благоустройству</w:t>
      </w:r>
    </w:p>
    <w:p w:rsidR="006B3F16" w:rsidRDefault="006B3F16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6B3F16" w:rsidRDefault="006B3F16">
      <w:pPr>
        <w:pStyle w:val="ConsPlusNormal"/>
        <w:jc w:val="center"/>
      </w:pPr>
      <w:r>
        <w:t>от 19.08.2022 N 1912/1)</w:t>
      </w:r>
    </w:p>
    <w:p w:rsidR="006B3F16" w:rsidRDefault="006B3F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N</w:t>
            </w:r>
          </w:p>
          <w:p w:rsidR="006B3F16" w:rsidRDefault="006B3F16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  <w:jc w:val="center"/>
            </w:pPr>
            <w:r>
              <w:t>Адрес</w:t>
            </w:r>
          </w:p>
        </w:tc>
      </w:tr>
      <w:tr w:rsidR="006B3F16">
        <w:tc>
          <w:tcPr>
            <w:tcW w:w="9071" w:type="dxa"/>
            <w:gridSpan w:val="2"/>
          </w:tcPr>
          <w:p w:rsidR="006B3F16" w:rsidRDefault="006B3F16">
            <w:pPr>
              <w:pStyle w:val="ConsPlusNormal"/>
              <w:jc w:val="center"/>
              <w:outlineLvl w:val="4"/>
            </w:pPr>
            <w:r>
              <w:t>2022 год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Толстого, д. 46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Плеханова, д.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Советская, 28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Советская, д. 68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Октябрьская, д. 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Фрунзе, д. 30, д. 32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д. 55/1, д. 55/2, д. 55/3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д. 4/2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43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Терешковой, д. 25а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д. 19, д. 25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Терешковой, д.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д. 17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д.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д. 7/1 - 7/4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д. 5/3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д. 46/1, д. 46/3, д. 46/2, д. 48/1, д. 48/2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д.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д. 21, д. 27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Филипченко, д. 12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Вермишева</w:t>
            </w:r>
            <w:proofErr w:type="spellEnd"/>
            <w:r>
              <w:t>, д. 11, д.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Звездная, д. 13, 13/2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д. 47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д. 24/2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Полиграфическая, д. 4, д.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Полиграфическая, д. 12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Осканова</w:t>
            </w:r>
            <w:proofErr w:type="spellEnd"/>
            <w:r>
              <w:t>, д.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Белянского</w:t>
            </w:r>
            <w:proofErr w:type="spellEnd"/>
            <w:r>
              <w:t>, д. 16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Металлистов, д. 4а, д. 4б, д. 4в, д. 4г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Детская, д. 2б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д. 15, 21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Курчатова, д. 186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Буденного, д. 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Баумана, д. 317а, д. 325, д. 327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Ушинского, д. 9, д. 11, д. 13, д. 15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30 лет Октября, д. 2, д. 6, ул. Гагарина, д. 10, ул. Горняцкая, д. 1, ул. 4-й Пятилетки, д.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Плеханова, д. 59, Пролетарская, д.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Тельмана, д. 92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Угловая, д. 15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Пришвина, д. 1, д. 3а, д. 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Горняцкая д. 2, ул. Гагарина, д. 8, ул. </w:t>
            </w:r>
            <w:proofErr w:type="spellStart"/>
            <w:r>
              <w:t>Шкатова</w:t>
            </w:r>
            <w:proofErr w:type="spellEnd"/>
            <w:r>
              <w:t>, д. 1, д. 7, ул. 4-й Пятилетки, д. 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Пархоменко, д. 30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Жуковского, д. 22а, д. 30а, д. 30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Меркулова, д. 13, д. 15, д. 17, д.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Меркулова, 37, 39, 41, пр. 60 лет СССР, 17, 19, 21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Липецк. ул. Достоевского, д. 71, д. 74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д. 2, 4, 4а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>, д. 3, д. 5, ул. Шубина, д. 17, д.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Стаханова, д. 18, д. 20, д. 20а, д. 22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П. Смородина, 18, 20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Неделина, д. 31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Мичурина, 16, 16а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Неделина, д. 11, д.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Союзная, д.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пр. Победы, 25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Мистюкова</w:t>
            </w:r>
            <w:proofErr w:type="spellEnd"/>
            <w:r>
              <w:t xml:space="preserve">, 3, ул. </w:t>
            </w:r>
            <w:proofErr w:type="spellStart"/>
            <w:r>
              <w:t>Шерстобитова</w:t>
            </w:r>
            <w:proofErr w:type="spellEnd"/>
            <w:r>
              <w:t>, 8,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Катукова, д. 20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проезд Строителей, д. 4, д. 6, д. 6/1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Фурманова, д. 34а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Шаумяна, д. 28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Центральная, д. 8, д. 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Архангельская, д. 18, д. 22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Студеновская</w:t>
            </w:r>
            <w:proofErr w:type="spellEnd"/>
            <w:r>
              <w:t>, д. 5, 9, 11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Стаханова, д. 45, д. 47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Ильича, д. 38а, д. 46а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Стаханова, д. 44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Невского, д. 1, ул. Адмирала Макарова, д. 26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15 микрорайон, д.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15 микрорайон, д. 4/2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д.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Папина, д. 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Юных Натуралистов, д.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Папина, д. 17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Малые ключи, д.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Неделина, д. 55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Шкатова</w:t>
            </w:r>
            <w:proofErr w:type="spellEnd"/>
            <w:r>
              <w:t>, д. 4, ул. 4-й Пятилетки, д.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Г. Титова, д. 7/4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Депутатская, 61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Торговая, д. 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Мичурина, д. 28а, д. 28б, 28в, д. 28г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д. 159, д. 159/2</w:t>
            </w:r>
          </w:p>
        </w:tc>
      </w:tr>
      <w:tr w:rsidR="006B3F16">
        <w:tc>
          <w:tcPr>
            <w:tcW w:w="9071" w:type="dxa"/>
            <w:gridSpan w:val="2"/>
          </w:tcPr>
          <w:p w:rsidR="006B3F16" w:rsidRDefault="006B3F16">
            <w:pPr>
              <w:pStyle w:val="ConsPlusNormal"/>
              <w:jc w:val="center"/>
              <w:outlineLvl w:val="4"/>
            </w:pPr>
            <w:r>
              <w:lastRenderedPageBreak/>
              <w:t>2023 год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Фрунзе, 15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Октябрьская, 67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Горького,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Военный городок, 1, 14, 15, 16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В. Терешковой, 37, 37/1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Военный городок, 163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63, 63а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38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117, 119/1, 119/2, 115/1, 115/2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29, 29/3, 29/4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22 - 24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14/1, 14/2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64/1, 64/2, 66, 68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Филипченко, 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Вермишева</w:t>
            </w:r>
            <w:proofErr w:type="spellEnd"/>
            <w:r>
              <w:t>, 4а, 3,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17,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141, 143, 151, 153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85, 91, 93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Артемова, 5а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Хренникова, 6, 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пер. Малый, 32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Моршанская</w:t>
            </w:r>
            <w:proofErr w:type="spellEnd"/>
            <w:r>
              <w:t xml:space="preserve"> 2, 6, 6а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 xml:space="preserve"> 1, 2, 3, 4, 5, 14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Светлова, 31, ул. Ярославская, 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Физкультурная 1, 2, 3, 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7, 10, 11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Центральная, 11, 14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Центральная, 15, 12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Центральная, 16,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Центральная, 17, 18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Асфальтная, 111а, 113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Физкультурная, 12, 11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Физкультурная, 10, 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Российская, 2, 3, 4, 5, 6, 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Сельскохозяйственная, 12, 14, 19а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16, 17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17а, 17б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пл. Мира, 1, 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Осенний проезд, 8,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Баумана 333/8, 333/8а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Тамбовская, 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Опытная, 11, 11а, 11б, 13, 15, 17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пл. Константиновой, 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4 Пятилетки, 7, ул. Ушинского, 6, 6а, 6б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Качалова, 1, 3, 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Желябова, 12,12а, 14а, ул. Плеханова, 37/6, 47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Жуковского, 23, 25, 27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Жуковского, 26, 28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Жуковского, 8, </w:t>
            </w:r>
            <w:proofErr w:type="spellStart"/>
            <w:r>
              <w:t>Кондарева</w:t>
            </w:r>
            <w:proofErr w:type="spellEnd"/>
            <w:r>
              <w:t>, 4, Юбилейная, 7, 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Меркулова, 7/1, пр. Сиреневый, 4,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Мичурина, 26, 26а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50 лет НЛМК, 17а, 21а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60 лет СССР, 31, 33, 35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Мичурина 28а, 28б, 28в, 28г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Мичурина 34, 36, 38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Ю. Натуралистов, 7а, 5/2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15 микрорайон,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7, 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Студенческий городок, 15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Свиридова, 13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Свиридова, 2, 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Коцаря</w:t>
            </w:r>
            <w:proofErr w:type="spellEnd"/>
            <w:r>
              <w:t>, 12, 10а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Студенческий городок, 25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Папина, 6,8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Студенческий городок, 11а, 12, 12а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Политехническая, 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Замятина, 4а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Горького,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Циолковского, 24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71, 73, 75, 73/2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В. Терешковой, 25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21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Космонавтов, 86/2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57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41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Военный городок, 20, ул. Космонавтов,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50 лет НЛМК, 5а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Плеханова, д. 59, Пролетарская, д. 13</w:t>
            </w:r>
          </w:p>
        </w:tc>
      </w:tr>
      <w:tr w:rsidR="006B3F16">
        <w:tc>
          <w:tcPr>
            <w:tcW w:w="9071" w:type="dxa"/>
            <w:gridSpan w:val="2"/>
          </w:tcPr>
          <w:p w:rsidR="006B3F16" w:rsidRDefault="006B3F16">
            <w:pPr>
              <w:pStyle w:val="ConsPlusNormal"/>
              <w:jc w:val="center"/>
              <w:outlineLvl w:val="4"/>
            </w:pPr>
            <w:r>
              <w:t>2024 год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пр. Мира, 25, 27, 29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Адмирала Макарова, 28, 28а, 30, ул. Невского, 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Невского, 3а, пр. Мира, 21, 25а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Адмирала Макарова, 12, 14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Суворова, 9, 9а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Мая, 5, ул. М. Расковой, 2а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пр. Мира, 38, 40, 42, 44, ул. 9 Мая,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Прокатная, 12, 14, 16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М. Расковой, 15, 17, ул. Фестивальная, 1, 2, 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Крупской, 3, 5, ул. Парковая, 9, 11а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Крупской, 12, 14, ул. Невского, 12, ул. Парковая, 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Суворова, 1, 3, ул. Невского,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Адмирала Лазарева, 10, 12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Парковая, 10, ул. Крупской, 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Островского, 13, 15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Леваневского</w:t>
            </w:r>
            <w:proofErr w:type="spellEnd"/>
            <w:r>
              <w:t>, 1, ул. Островского, 2, 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Баумана, 333/19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Ушинского,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Гагарина, 17, 19, 21, ул. Плеханова, 63а, 65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Агрономическая, 6, 7, 14, 15, 16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40 лет Октября, 6, ул. </w:t>
            </w:r>
            <w:proofErr w:type="spellStart"/>
            <w:r>
              <w:t>Смыслова</w:t>
            </w:r>
            <w:proofErr w:type="spellEnd"/>
            <w:r>
              <w:t>, 1, 3, ул. Ушинского, 3, пл. Константиновой, 4, 5, 6, 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Елецкая, 10, 10а, 10/2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Тельмана, 2, 4, 6, ул. Гагарина, 34, 36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Пролетарская, 12,14, ул. Плеханова, 61, 63а, ул. Гагарина, 21, 23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Депутатская, 51а, 55, 81, 83, 94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Индустриальная,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пр. Победы, 51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Гоголя, 38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Катукова, 4, 6, 8,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15 микрорайон,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Катукова, 32, 32а, 36а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Шубина, 6, 8а, 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Папина, 37, 31а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Стаханова, 40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Стаханова, 44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Коцаря</w:t>
            </w:r>
            <w:proofErr w:type="spellEnd"/>
            <w:r>
              <w:t>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Шерстобитова</w:t>
            </w:r>
            <w:proofErr w:type="spellEnd"/>
            <w:r>
              <w:t xml:space="preserve">, 2, 4, 6, </w:t>
            </w:r>
            <w:proofErr w:type="spellStart"/>
            <w:r>
              <w:t>Белана</w:t>
            </w:r>
            <w:proofErr w:type="spellEnd"/>
            <w:r>
              <w:t>, 8,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Водопьянова, 25, 29, 31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Водопьянова, 37, 39, 41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Смургиса</w:t>
            </w:r>
            <w:proofErr w:type="spellEnd"/>
            <w:r>
              <w:t>, 4,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Депутатская, 81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Советская, 33, 27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Горького, 11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 xml:space="preserve"> 35, 37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Белана</w:t>
            </w:r>
            <w:proofErr w:type="spellEnd"/>
            <w:r>
              <w:t>, 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Мистюкова</w:t>
            </w:r>
            <w:proofErr w:type="spellEnd"/>
            <w:r>
              <w:t>, 4, 6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>, 23, 21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Артемова, 1а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Хренникова,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Октябрьская,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Коммунальная, 10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Коммунальная, 14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Горького, 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Неделина, 20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139, 145, 147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129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135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5/2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Игнатьева, 30, 32, ул. </w:t>
            </w:r>
            <w:proofErr w:type="spellStart"/>
            <w:r>
              <w:t>Липовская</w:t>
            </w:r>
            <w:proofErr w:type="spellEnd"/>
            <w:r>
              <w:t>, 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Семашко, 25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Семашко, 25/2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Авиационная, 33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Бескрайняя, 20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Фабрициуса, 21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14б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9 микрорайон, 18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61а, 61б, 61в, 61г, 61д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Московская, 67</w:t>
            </w:r>
          </w:p>
        </w:tc>
      </w:tr>
      <w:tr w:rsidR="006B3F16">
        <w:tc>
          <w:tcPr>
            <w:tcW w:w="624" w:type="dxa"/>
          </w:tcPr>
          <w:p w:rsidR="006B3F16" w:rsidRDefault="006B3F16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447" w:type="dxa"/>
          </w:tcPr>
          <w:p w:rsidR="006B3F16" w:rsidRDefault="006B3F16">
            <w:pPr>
              <w:pStyle w:val="ConsPlusNormal"/>
            </w:pPr>
            <w:r>
              <w:t>г. Липецк, ул. Черноземная, 32</w:t>
            </w:r>
          </w:p>
        </w:tc>
      </w:tr>
    </w:tbl>
    <w:p w:rsidR="006B3F16" w:rsidRDefault="006B3F16">
      <w:pPr>
        <w:pStyle w:val="ConsPlusNormal"/>
        <w:jc w:val="both"/>
      </w:pPr>
    </w:p>
    <w:p w:rsidR="006B3F16" w:rsidRDefault="006B3F16">
      <w:pPr>
        <w:pStyle w:val="ConsPlusTitle"/>
        <w:jc w:val="center"/>
        <w:outlineLvl w:val="3"/>
      </w:pPr>
      <w:r>
        <w:t>2. Перечень видов работ по благоустройству территорий города</w:t>
      </w:r>
    </w:p>
    <w:p w:rsidR="006B3F16" w:rsidRDefault="006B3F16">
      <w:pPr>
        <w:pStyle w:val="ConsPlusTitle"/>
        <w:jc w:val="center"/>
      </w:pPr>
      <w:r>
        <w:t>Липецка</w:t>
      </w: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ind w:firstLine="540"/>
        <w:jc w:val="both"/>
      </w:pPr>
      <w:r>
        <w:t>1. Устройство покрытий детских игровых, спортивных площадок, мест отдыха;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2. Поставка и установка детского игрового и (или) спортивного оборудования;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3. Демонтаж, монтаж и ремонт детского игрового, спортивного оборудования и малых архитектурных форм;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4. Установка малых архитектурных форм;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5. Установка ограждений;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lastRenderedPageBreak/>
        <w:t>6. Озеленение территорий;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7. Подготовка проектно-сметной документации;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8. Обеспечение освещения дворовых территорий;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9. Устройство асфальтобетонного покрытия, тротуарной плитки;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10. Ремонт дворовых проездов;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11. Устройство автомобильных парковок;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12. Организация отвода поверхностных вод с дворовых территорий;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13. Оборудование контейнерных площадок;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14. Роспись, граффити оформление;</w:t>
      </w:r>
    </w:p>
    <w:p w:rsidR="006B3F16" w:rsidRDefault="006B3F16">
      <w:pPr>
        <w:pStyle w:val="ConsPlusNormal"/>
        <w:spacing w:before="200"/>
        <w:ind w:firstLine="540"/>
        <w:jc w:val="both"/>
      </w:pPr>
      <w:r>
        <w:t>15. Установка видеонаблюдения.</w:t>
      </w:r>
    </w:p>
    <w:p w:rsidR="006B3F16" w:rsidRDefault="006B3F16">
      <w:pPr>
        <w:pStyle w:val="ConsPlusNormal"/>
        <w:jc w:val="right"/>
      </w:pPr>
    </w:p>
    <w:p w:rsidR="006B3F16" w:rsidRDefault="006B3F16">
      <w:pPr>
        <w:pStyle w:val="ConsPlusNormal"/>
        <w:jc w:val="both"/>
      </w:pPr>
    </w:p>
    <w:p w:rsidR="006B3F16" w:rsidRDefault="006B3F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FAC" w:rsidRDefault="006B3F16">
      <w:bookmarkStart w:id="2" w:name="_GoBack"/>
      <w:bookmarkEnd w:id="2"/>
    </w:p>
    <w:sectPr w:rsidR="00777FA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16"/>
    <w:rsid w:val="00182B4B"/>
    <w:rsid w:val="005649C4"/>
    <w:rsid w:val="006B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E050F-B3B9-4E34-BC58-129164E7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F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B3F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B3F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6B3F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B3F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B3F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B3F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B3F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363BB0F6B5B88BEBF5D6658F56A21329AC10E5FABFE1A421565F88CAD99729143F7552E1ED1CB47E1D3D5A2AA74347j1y6J" TargetMode="External"/><Relationship Id="rId13" Type="http://schemas.openxmlformats.org/officeDocument/2006/relationships/hyperlink" Target="consultantplus://offline/ref=19363BB0F6B5B88BEBF5C868993AFE1C2DA54CE9FAB1EBFB7B0904D59DD09D7E4170740EA4BA0FB47E1D3E5836jAy7J" TargetMode="External"/><Relationship Id="rId18" Type="http://schemas.openxmlformats.org/officeDocument/2006/relationships/hyperlink" Target="consultantplus://offline/ref=19363BB0F6B5B88BEBF5C868993AFE1C2DA54CE8FBB1EBFB7B0904D59DD09D7E4170740EA4BA0FB47E1D3E5836jAy7J" TargetMode="External"/><Relationship Id="rId26" Type="http://schemas.openxmlformats.org/officeDocument/2006/relationships/hyperlink" Target="consultantplus://offline/ref=19363BB0F6B5B88BEBF5C868993AFE1C2DA44EEFF2B1EBFB7B0904D59DD09D7E4170740EA4BA0FB47E1D3E5836jAy7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9363BB0F6B5B88BEBF5D6658F56A21329AC10E5F3B4E2AF20580282C2809B2B13302A57E6FC1CB47C033C5832AE1714502FAD1ECC0DD932AC0DBD51jBy3J" TargetMode="External"/><Relationship Id="rId34" Type="http://schemas.openxmlformats.org/officeDocument/2006/relationships/hyperlink" Target="consultantplus://offline/ref=19363BB0F6B5B88BEBF5D6658F56A21329AC10E5F3B4E4A926540282C2809B2B13302A57E6FC1CB47C033C5832AE1714502FAD1ECC0DD932AC0DBD51jBy3J" TargetMode="External"/><Relationship Id="rId7" Type="http://schemas.openxmlformats.org/officeDocument/2006/relationships/hyperlink" Target="consultantplus://offline/ref=19363BB0F6B5B88BEBF5C868993AFE1C2DA44FE0FABEEBFB7B0904D59DD09D7E53702C02A5BB13BD7C08680970F04E441664A11DD011D832jBy0J" TargetMode="External"/><Relationship Id="rId12" Type="http://schemas.openxmlformats.org/officeDocument/2006/relationships/hyperlink" Target="consultantplus://offline/ref=19363BB0F6B5B88BEBF5C868993AFE1C2BAF49EDF9E0BCF92A5C0AD09580C76E45392001BBB913AB7E033Ej5yAJ" TargetMode="External"/><Relationship Id="rId17" Type="http://schemas.openxmlformats.org/officeDocument/2006/relationships/hyperlink" Target="consultantplus://offline/ref=19363BB0F6B5B88BEBF5D6658F56A21329AC10E5F5BFE3AD2E565F88CAD99729143F7552E1ED1CB47E1D3D5A2AA74347j1y6J" TargetMode="External"/><Relationship Id="rId25" Type="http://schemas.openxmlformats.org/officeDocument/2006/relationships/hyperlink" Target="consultantplus://offline/ref=19363BB0F6B5B88BEBF5C868993AFE1C2DA54CE8FBB1EBFB7B0904D59DD09D7E4170740EA4BA0FB47E1D3E5836jAy7J" TargetMode="External"/><Relationship Id="rId33" Type="http://schemas.openxmlformats.org/officeDocument/2006/relationships/hyperlink" Target="consultantplus://offline/ref=19363BB0F6B5B88BEBF5D6658F56A21329AC10E5F3B4E2AF20580282C2809B2B13302A57E6FC1CB47C033C5832AE1714502FAD1ECC0DD932AC0DBD51jBy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363BB0F6B5B88BEBF5D6658F56A21329AC10E5F3B7E8A52F540282C2809B2B13302A57F4FC44B87D01225936BB414516j7y8J" TargetMode="External"/><Relationship Id="rId20" Type="http://schemas.openxmlformats.org/officeDocument/2006/relationships/hyperlink" Target="consultantplus://offline/ref=19363BB0F6B5B88BEBF5D6658F56A21329AC10E5F5BFE3AD2E565F88CAD99729143F7552E1ED1CB47E1D3D5A2AA74347j1y6J" TargetMode="External"/><Relationship Id="rId29" Type="http://schemas.openxmlformats.org/officeDocument/2006/relationships/hyperlink" Target="consultantplus://offline/ref=19363BB0F6B5B88BEBF5D6658F56A21329AC10E5FBB2E8A92E565F88CAD99729143F7552E1ED1CB47E1D3D5A2AA74347j1y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363BB0F6B5B88BEBF5D6658F56A21329AC10E5F3B4E4A926540282C2809B2B13302A57E6FC1CB47C033C5831AE1714502FAD1ECC0DD932AC0DBD51jBy3J" TargetMode="External"/><Relationship Id="rId11" Type="http://schemas.openxmlformats.org/officeDocument/2006/relationships/hyperlink" Target="consultantplus://offline/ref=19363BB0F6B5B88BEBF5D6658F56A21329AC10E5F3B4E4A926540282C2809B2B13302A57E6FC1CB47C033C5832AE1714502FAD1ECC0DD932AC0DBD51jBy3J" TargetMode="External"/><Relationship Id="rId24" Type="http://schemas.openxmlformats.org/officeDocument/2006/relationships/hyperlink" Target="consultantplus://offline/ref=19363BB0F6B5B88BEBF5C868993AFE1C2DA54CE9FAB1EBFB7B0904D59DD09D7E4170740EA4BA0FB47E1D3E5836jAy7J" TargetMode="External"/><Relationship Id="rId32" Type="http://schemas.openxmlformats.org/officeDocument/2006/relationships/hyperlink" Target="consultantplus://offline/ref=19363BB0F6B5B88BEBF5D6658F56A21329AC10E5F3B4E2A4225A0282C2809B2B13302A57F4FC44B87D01225936BB414516j7y8J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19363BB0F6B5B88BEBF5D6658F56A21329AC10E5F3B4E2AF20580282C2809B2B13302A57E6FC1CB47C033C5831AE1714502FAD1ECC0DD932AC0DBD51jBy3J" TargetMode="External"/><Relationship Id="rId15" Type="http://schemas.openxmlformats.org/officeDocument/2006/relationships/hyperlink" Target="consultantplus://offline/ref=19363BB0F6B5B88BEBF5D6658F56A21329AC10E5F3B7E8A52F540282C2809B2B13302A57F4FC44B87D01225936BB414516j7y8J" TargetMode="External"/><Relationship Id="rId23" Type="http://schemas.openxmlformats.org/officeDocument/2006/relationships/hyperlink" Target="consultantplus://offline/ref=19363BB0F6B5B88BEBF5C868993AFE1C2DA64EEBFAB4EBFB7B0904D59DD09D7E53702C01A0BA1AE12D47695535A75D441664A21FCCj1y1J" TargetMode="External"/><Relationship Id="rId28" Type="http://schemas.openxmlformats.org/officeDocument/2006/relationships/hyperlink" Target="consultantplus://offline/ref=19363BB0F6B5B88BEBF5C868993AFE1C28A547EBF1B3EBFB7B0904D59DD09D7E4170740EA4BA0FB47E1D3E5836jAy7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9363BB0F6B5B88BEBF5D6658F56A21329AC10E5F3B4E2AF20580282C2809B2B13302A57E6FC1CB47C033C5832AE1714502FAD1ECC0DD932AC0DBD51jBy3J" TargetMode="External"/><Relationship Id="rId19" Type="http://schemas.openxmlformats.org/officeDocument/2006/relationships/hyperlink" Target="consultantplus://offline/ref=19363BB0F6B5B88BEBF5C868993AFE1C2AA748E8F1BFEBFB7B0904D59DD09D7E4170740EA4BA0FB47E1D3E5836jAy7J" TargetMode="External"/><Relationship Id="rId31" Type="http://schemas.openxmlformats.org/officeDocument/2006/relationships/hyperlink" Target="consultantplus://offline/ref=19363BB0F6B5B88BEBF5D6658F56A21329AC10E5F5B2E7AD2E565F88CAD99729143F7552E1ED1CB47E1D3D5A2AA74347j1y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9363BB0F6B5B88BEBF5D6658F56A21329AC10E5F3B4E2AC215C0282C2809B2B13302A57F4FC44B87D01225936BB414516j7y8J" TargetMode="External"/><Relationship Id="rId14" Type="http://schemas.openxmlformats.org/officeDocument/2006/relationships/hyperlink" Target="consultantplus://offline/ref=19363BB0F6B5B88BEBF5C868993AFE1C2AA246E8F0B0EBFB7B0904D59DD09D7E4170740EA4BA0FB47E1D3E5836jAy7J" TargetMode="External"/><Relationship Id="rId22" Type="http://schemas.openxmlformats.org/officeDocument/2006/relationships/hyperlink" Target="consultantplus://offline/ref=19363BB0F6B5B88BEBF5D6658F56A21329AC10E5F3B4E4A926540282C2809B2B13302A57E6FC1CB47C033C5832AE1714502FAD1ECC0DD932AC0DBD51jBy3J" TargetMode="External"/><Relationship Id="rId27" Type="http://schemas.openxmlformats.org/officeDocument/2006/relationships/hyperlink" Target="consultantplus://offline/ref=19363BB0F6B5B88BEBF5C868993AFE1C2AA246E8F0B0EBFB7B0904D59DD09D7E4170740EA4BA0FB47E1D3E5836jAy7J" TargetMode="External"/><Relationship Id="rId30" Type="http://schemas.openxmlformats.org/officeDocument/2006/relationships/hyperlink" Target="consultantplus://offline/ref=19363BB0F6B5B88BEBF5D6658F56A21329AC10E5F5BFE3AD2E565F88CAD99729143F7552E1ED1CB47E1D3D5A2AA74347j1y6J" TargetMode="External"/><Relationship Id="rId35" Type="http://schemas.openxmlformats.org/officeDocument/2006/relationships/hyperlink" Target="consultantplus://offline/ref=19363BB0F6B5B88BEBF5D6658F56A21329AC10E5F3B4E4A926540282C2809B2B13302A57E6FC1CB47C033C5832AE1714502FAD1ECC0DD932AC0DBD51jBy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6544</Words>
  <Characters>37301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2022-12-12T09:50:00Z</dcterms:created>
  <dcterms:modified xsi:type="dcterms:W3CDTF">2022-12-12T09:51:00Z</dcterms:modified>
</cp:coreProperties>
</file>