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D525CA">
        <w:tc>
          <w:tcPr>
            <w:tcW w:w="10200" w:type="dxa"/>
            <w:gridSpan w:val="5"/>
            <w:shd w:val="clear" w:color="auto" w:fill="auto"/>
          </w:tcPr>
          <w:p w:rsidR="00D525CA" w:rsidRDefault="000A70D4" w:rsidP="000A70D4">
            <w:pPr>
              <w:pStyle w:val="ParagraphStyle0"/>
              <w:rPr>
                <w:rStyle w:val="CharacterStyle0"/>
                <w:rFonts w:eastAsia="Calibri"/>
              </w:rPr>
            </w:pPr>
            <w:bookmarkStart w:id="0" w:name="_GoBack"/>
            <w:bookmarkEnd w:id="0"/>
            <w:r>
              <w:rPr>
                <w:rStyle w:val="CharacterStyle0"/>
                <w:rFonts w:eastAsia="Calibri"/>
              </w:rPr>
              <w:t>ГРАФИЧЕСКОЕ ОПИСАНИЕ</w:t>
            </w:r>
            <w:r>
              <w:rPr>
                <w:rStyle w:val="CharacterStyle0"/>
                <w:rFonts w:eastAsia="Calibri"/>
              </w:rPr>
              <w:br/>
              <w:t xml:space="preserve">местоположения границ </w:t>
            </w:r>
          </w:p>
        </w:tc>
      </w:tr>
      <w:tr w:rsidR="00D525CA">
        <w:tc>
          <w:tcPr>
            <w:tcW w:w="120" w:type="dxa"/>
            <w:shd w:val="clear" w:color="auto" w:fill="auto"/>
          </w:tcPr>
          <w:p w:rsidR="00D525CA" w:rsidRDefault="00D525CA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D525CA" w:rsidRPr="000A70D4" w:rsidRDefault="000A70D4">
            <w:pPr>
              <w:pStyle w:val="ParagraphStyle2"/>
              <w:rPr>
                <w:rStyle w:val="CharacterStyle2"/>
                <w:rFonts w:eastAsia="Calibri"/>
                <w:i w:val="0"/>
                <w:sz w:val="22"/>
                <w:szCs w:val="22"/>
              </w:rPr>
            </w:pPr>
            <w:r w:rsidRPr="000A70D4">
              <w:rPr>
                <w:rStyle w:val="CharacterStyle2"/>
                <w:rFonts w:eastAsia="Calibri"/>
                <w:i w:val="0"/>
                <w:sz w:val="22"/>
                <w:szCs w:val="22"/>
              </w:rPr>
              <w:t>публичного сервитута в целях строительства газопровода к объекту: "Торговый центр с офисными помещениями" по адресу: Липецкая обл., г. Липецк, ул. Советская, стр. 64</w:t>
            </w:r>
          </w:p>
        </w:tc>
        <w:tc>
          <w:tcPr>
            <w:tcW w:w="120" w:type="dxa"/>
            <w:shd w:val="clear" w:color="auto" w:fill="auto"/>
          </w:tcPr>
          <w:p w:rsidR="00D525CA" w:rsidRDefault="00D525CA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D525CA">
        <w:tc>
          <w:tcPr>
            <w:tcW w:w="10200" w:type="dxa"/>
            <w:gridSpan w:val="5"/>
            <w:shd w:val="clear" w:color="auto" w:fill="auto"/>
          </w:tcPr>
          <w:p w:rsidR="00D525CA" w:rsidRDefault="000A70D4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D525CA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D525CA" w:rsidRDefault="000A70D4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D525CA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D525CA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D525CA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D525CA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Липецкая область, Липецк г</w:t>
            </w:r>
          </w:p>
        </w:tc>
      </w:tr>
      <w:tr w:rsidR="00D525CA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26 м² ± 2 м²</w:t>
            </w:r>
          </w:p>
        </w:tc>
      </w:tr>
      <w:tr w:rsidR="00D525CA">
        <w:trPr>
          <w:trHeight w:val="480"/>
        </w:trPr>
        <w:tc>
          <w:tcPr>
            <w:tcW w:w="840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>3</w:t>
            </w:r>
          </w:p>
        </w:tc>
        <w:tc>
          <w:tcPr>
            <w:tcW w:w="3210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Вид объекта реестра границ: Зона с особыми условиями использования территории</w:t>
            </w:r>
          </w:p>
        </w:tc>
      </w:tr>
      <w:tr w:rsidR="00D525CA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Вид объекта по документу: Зона публичного сервитута в целях строительства газопровода к объекту: "Торговый центр с офисными помещениями" по адресу: Липецкая обл., г. Липецк, ул. Советская, стр. 64</w:t>
            </w:r>
          </w:p>
        </w:tc>
      </w:tr>
      <w:tr w:rsidR="00D525CA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Содержание ограничений использования объектов недвижимости в пределах зоны или территории: Публичный сервитут установлен в целях строительства газопровода к объекту: "Торговый центр с офисными помещениями" по адресу: Липецкая обл., г. Липецк, ул. Советская, стр. 64, расположенный на территории земельного участка 48:20:0013504:50.</w:t>
            </w:r>
            <w:r>
              <w:rPr>
                <w:rStyle w:val="CharacterStyle12"/>
                <w:rFonts w:eastAsia="Calibri"/>
              </w:rPr>
              <w:br/>
              <w:t>Публичный сервитут установлен  в пользу Акционерного общества "Газпром газораспределение Липецк" (место нахождения: 398059, Липецкая область, г. Липецк, ул. М.И. Неделина, д.25; эл.почта: info@oblgas.lipetsk.ru; тел.:8(4742)23-85-85).</w:t>
            </w:r>
            <w:r>
              <w:rPr>
                <w:rStyle w:val="CharacterStyle12"/>
                <w:rFonts w:eastAsia="Calibri"/>
              </w:rPr>
              <w:br/>
              <w:t>Срок установления публичного сервитута 10 лет.</w:t>
            </w:r>
          </w:p>
        </w:tc>
      </w:tr>
      <w:tr w:rsidR="00D525CA">
        <w:tc>
          <w:tcPr>
            <w:tcW w:w="84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3210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615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Наименование охраняемого  объекта: газопровод к объекту: "Торговый центр с офисными помещениями"</w:t>
            </w:r>
          </w:p>
        </w:tc>
      </w:tr>
      <w:tr w:rsidR="00D525CA">
        <w:trPr>
          <w:trHeight w:hRule="exact" w:val="30"/>
        </w:trPr>
        <w:tc>
          <w:tcPr>
            <w:tcW w:w="10200" w:type="dxa"/>
            <w:gridSpan w:val="5"/>
            <w:tcBorders>
              <w:top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</w:tbl>
    <w:p w:rsidR="00D525CA" w:rsidRDefault="00D525CA">
      <w:pPr>
        <w:sectPr w:rsidR="00D525CA">
          <w:pgSz w:w="11908" w:h="16833"/>
          <w:pgMar w:top="578" w:right="561" w:bottom="578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D525CA">
        <w:tc>
          <w:tcPr>
            <w:tcW w:w="10200" w:type="dxa"/>
            <w:gridSpan w:val="8"/>
            <w:shd w:val="clear" w:color="auto" w:fill="auto"/>
            <w:vAlign w:val="bottom"/>
          </w:tcPr>
          <w:p w:rsidR="00D525CA" w:rsidRDefault="000A70D4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lastRenderedPageBreak/>
              <w:t>Раздел 2</w:t>
            </w:r>
          </w:p>
        </w:tc>
      </w:tr>
      <w:tr w:rsidR="00D525CA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5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Сведения о местоположении границ объекта</w:t>
            </w:r>
          </w:p>
        </w:tc>
      </w:tr>
      <w:tr w:rsidR="00D525CA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6"/>
              <w:rPr>
                <w:rStyle w:val="CharacterStyle16"/>
                <w:rFonts w:eastAsia="Calibri"/>
              </w:rPr>
            </w:pPr>
            <w:r>
              <w:rPr>
                <w:rStyle w:val="CharacterStyle16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МСК-48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18"/>
              <w:rPr>
                <w:rStyle w:val="CharacterStyle18"/>
                <w:rFonts w:eastAsia="Calibri"/>
              </w:rPr>
            </w:pPr>
          </w:p>
        </w:tc>
      </w:tr>
      <w:tr w:rsidR="00D525CA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19"/>
              <w:rPr>
                <w:rStyle w:val="CharacterStyle19"/>
                <w:rFonts w:eastAsia="Calibri"/>
              </w:rPr>
            </w:pPr>
          </w:p>
        </w:tc>
      </w:tr>
      <w:tr w:rsidR="00D525CA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2. Сведения о характерных точках границ объекта</w:t>
            </w:r>
          </w:p>
        </w:tc>
      </w:tr>
      <w:tr w:rsidR="00D525CA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Обозначение характерных точек</w:t>
            </w:r>
            <w:r>
              <w:rPr>
                <w:rStyle w:val="CharacterStyle21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D525CA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418 407,86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1 324 356,06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418 407,79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1 324 354,98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418 407,61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1 324 352,06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418 414,10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1 324 351,62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418 414,37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1 324 355,61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418 407,86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1 324 356,06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6</w:t>
            </w:r>
          </w:p>
        </w:tc>
      </w:tr>
      <w:tr w:rsidR="00D525CA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—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—</w:t>
            </w:r>
          </w:p>
        </w:tc>
      </w:tr>
      <w:tr w:rsidR="00D525CA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pStyle w:val="ParagraphStyle26"/>
              <w:rPr>
                <w:rStyle w:val="CharacterStyle26"/>
                <w:rFonts w:eastAsia="Calibri"/>
              </w:rPr>
            </w:pPr>
          </w:p>
        </w:tc>
      </w:tr>
    </w:tbl>
    <w:p w:rsidR="00D525CA" w:rsidRDefault="00D525CA">
      <w:pPr>
        <w:sectPr w:rsidR="00D525CA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D525CA">
        <w:tc>
          <w:tcPr>
            <w:tcW w:w="10200" w:type="dxa"/>
            <w:gridSpan w:val="10"/>
            <w:shd w:val="clear" w:color="auto" w:fill="auto"/>
            <w:vAlign w:val="bottom"/>
          </w:tcPr>
          <w:p w:rsidR="00D525CA" w:rsidRDefault="000A70D4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lastRenderedPageBreak/>
              <w:t>Раздел 3</w:t>
            </w:r>
          </w:p>
        </w:tc>
      </w:tr>
      <w:tr w:rsidR="00D525CA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28"/>
              <w:rPr>
                <w:rStyle w:val="CharacterStyle28"/>
                <w:rFonts w:eastAsia="Calibri"/>
              </w:rPr>
            </w:pPr>
            <w:r>
              <w:rPr>
                <w:rStyle w:val="CharacterStyle28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D525CA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29"/>
              <w:rPr>
                <w:rStyle w:val="CharacterStyle29"/>
                <w:rFonts w:eastAsia="Calibri"/>
              </w:rPr>
            </w:pPr>
            <w:r>
              <w:rPr>
                <w:rStyle w:val="CharacterStyle29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МСК-48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31"/>
              <w:rPr>
                <w:rStyle w:val="CharacterStyle31"/>
                <w:rFonts w:eastAsia="Calibri"/>
              </w:rPr>
            </w:pPr>
          </w:p>
        </w:tc>
      </w:tr>
      <w:tr w:rsidR="00D525CA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32"/>
              <w:rPr>
                <w:rStyle w:val="CharacterStyle32"/>
                <w:rFonts w:eastAsia="Calibri"/>
              </w:rPr>
            </w:pPr>
          </w:p>
        </w:tc>
      </w:tr>
      <w:tr w:rsidR="00D525CA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2. Сведения о характерных точках границ объекта</w:t>
            </w:r>
          </w:p>
        </w:tc>
      </w:tr>
      <w:tr w:rsidR="00D525CA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Обозначение характерных точек</w:t>
            </w:r>
            <w:r>
              <w:rPr>
                <w:rStyle w:val="CharacterStyle34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525CA" w:rsidRDefault="000A70D4">
            <w:pPr>
              <w:pStyle w:val="ParagraphStyle36"/>
              <w:rPr>
                <w:rStyle w:val="CharacterStyle36"/>
                <w:rFonts w:eastAsia="Calibri"/>
              </w:rPr>
            </w:pPr>
            <w:r>
              <w:rPr>
                <w:rStyle w:val="CharacterStyle36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D525CA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D525CA" w:rsidRDefault="00D525CA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8</w:t>
            </w: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</w:tr>
      <w:tr w:rsidR="00D525CA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8</w:t>
            </w:r>
          </w:p>
        </w:tc>
      </w:tr>
    </w:tbl>
    <w:p w:rsidR="00D525CA" w:rsidRDefault="00D525CA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—</w:t>
            </w:r>
          </w:p>
        </w:tc>
      </w:tr>
      <w:tr w:rsidR="00D525CA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pStyle w:val="ParagraphStyle39"/>
              <w:rPr>
                <w:rStyle w:val="CharacterStyle39"/>
                <w:rFonts w:eastAsia="Calibri"/>
              </w:rPr>
            </w:pPr>
          </w:p>
        </w:tc>
      </w:tr>
    </w:tbl>
    <w:p w:rsidR="00D525CA" w:rsidRDefault="00D525CA">
      <w:pPr>
        <w:sectPr w:rsidR="00D525CA">
          <w:pgSz w:w="11908" w:h="16833"/>
          <w:pgMar w:top="561" w:right="561" w:bottom="561" w:left="1139" w:header="244" w:footer="23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D525CA">
        <w:tc>
          <w:tcPr>
            <w:tcW w:w="10200" w:type="dxa"/>
            <w:gridSpan w:val="3"/>
            <w:shd w:val="clear" w:color="auto" w:fill="auto"/>
            <w:vAlign w:val="center"/>
          </w:tcPr>
          <w:p w:rsidR="00D525CA" w:rsidRDefault="000A70D4">
            <w:pPr>
              <w:pStyle w:val="ParagraphStyle40"/>
              <w:rPr>
                <w:rStyle w:val="CharacterStyle40"/>
                <w:rFonts w:eastAsia="Calibri"/>
              </w:rPr>
            </w:pPr>
            <w:r>
              <w:rPr>
                <w:rStyle w:val="CharacterStyle40"/>
                <w:rFonts w:eastAsia="Calibri"/>
              </w:rPr>
              <w:lastRenderedPageBreak/>
              <w:t>ТЕКСТОВОЕ ОПИСАНИЕ</w:t>
            </w:r>
            <w:r>
              <w:rPr>
                <w:rStyle w:val="CharacterStyle40"/>
                <w:rFonts w:eastAsia="Calibri"/>
              </w:rPr>
              <w:br/>
              <w:t>местоположения границ населенных пунктов, территориальных зон</w:t>
            </w:r>
          </w:p>
        </w:tc>
      </w:tr>
      <w:tr w:rsidR="00D525CA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1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Описание прохождения границы</w:t>
            </w: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1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D525CA">
            <w:pPr>
              <w:rPr>
                <w:rStyle w:val="FakeCharacterStyle"/>
              </w:rPr>
            </w:pP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1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2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D525CA" w:rsidRDefault="000A70D4">
            <w:pPr>
              <w:pStyle w:val="ParagraphStyle43"/>
              <w:rPr>
                <w:rStyle w:val="CharacterStyle43"/>
                <w:rFonts w:eastAsia="Calibri"/>
              </w:rPr>
            </w:pPr>
            <w:r>
              <w:rPr>
                <w:rStyle w:val="CharacterStyle43"/>
                <w:rFonts w:eastAsia="Calibri"/>
              </w:rPr>
              <w:t>3</w:t>
            </w:r>
          </w:p>
        </w:tc>
      </w:tr>
      <w:tr w:rsidR="00D525CA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4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5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CA" w:rsidRDefault="000A70D4">
            <w:pPr>
              <w:pStyle w:val="ParagraphStyle45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—</w:t>
            </w:r>
          </w:p>
        </w:tc>
      </w:tr>
      <w:tr w:rsidR="00D525CA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D525CA" w:rsidRDefault="00D525CA">
            <w:pPr>
              <w:pStyle w:val="ParagraphStyle46"/>
              <w:rPr>
                <w:rStyle w:val="CharacterStyle46"/>
                <w:rFonts w:eastAsia="Calibri"/>
              </w:rPr>
            </w:pPr>
          </w:p>
        </w:tc>
      </w:tr>
    </w:tbl>
    <w:p w:rsidR="00D525CA" w:rsidRDefault="00D525CA">
      <w:pPr>
        <w:spacing w:line="15" w:lineRule="exact"/>
      </w:pPr>
    </w:p>
    <w:sectPr w:rsidR="00D525CA">
      <w:pgSz w:w="11908" w:h="16833"/>
      <w:pgMar w:top="561" w:right="561" w:bottom="561" w:left="1139" w:header="244" w:footer="2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CA"/>
    <w:rsid w:val="000A70D4"/>
    <w:rsid w:val="004A2F0D"/>
    <w:rsid w:val="00D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3751-E2F0-4F94-BB36-97464675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  <w:jc w:val="center"/>
    </w:pPr>
  </w:style>
  <w:style w:type="paragraph" w:customStyle="1" w:styleId="ParagraphStyle8">
    <w:name w:val="ParagraphStyle8"/>
    <w:hidden/>
    <w:pPr>
      <w:ind w:left="28" w:right="28"/>
      <w:jc w:val="center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ind w:left="28" w:right="28"/>
      <w:jc w:val="center"/>
    </w:pPr>
  </w:style>
  <w:style w:type="paragraph" w:customStyle="1" w:styleId="ParagraphStyle11">
    <w:name w:val="ParagraphStyle11"/>
    <w:hidden/>
    <w:pPr>
      <w:ind w:left="28" w:right="28"/>
      <w:jc w:val="center"/>
    </w:pPr>
  </w:style>
  <w:style w:type="paragraph" w:customStyle="1" w:styleId="ParagraphStyle12">
    <w:name w:val="ParagraphStyle12"/>
    <w:hidden/>
    <w:pPr>
      <w:ind w:left="28" w:right="28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  <w:jc w:val="center"/>
    </w:pPr>
  </w:style>
  <w:style w:type="paragraph" w:customStyle="1" w:styleId="ParagraphStyle15">
    <w:name w:val="ParagraphStyle15"/>
    <w:hidden/>
    <w:pPr>
      <w:jc w:val="center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</w:pPr>
  </w:style>
  <w:style w:type="paragraph" w:customStyle="1" w:styleId="ParagraphStyle18">
    <w:name w:val="ParagraphStyle18"/>
    <w:hidden/>
    <w:pPr>
      <w:ind w:left="28" w:right="28"/>
    </w:pPr>
  </w:style>
  <w:style w:type="paragraph" w:customStyle="1" w:styleId="ParagraphStyle19">
    <w:name w:val="ParagraphStyle19"/>
    <w:hidden/>
    <w:pPr>
      <w:ind w:left="28" w:right="28"/>
    </w:pPr>
  </w:style>
  <w:style w:type="paragraph" w:customStyle="1" w:styleId="ParagraphStyle20">
    <w:name w:val="ParagraphStyle20"/>
    <w:hidden/>
    <w:pPr>
      <w:ind w:left="28" w:right="28"/>
      <w:jc w:val="center"/>
    </w:pPr>
  </w:style>
  <w:style w:type="paragraph" w:customStyle="1" w:styleId="ParagraphStyle21">
    <w:name w:val="ParagraphStyle21"/>
    <w:hidden/>
    <w:pPr>
      <w:ind w:left="28" w:right="28"/>
      <w:jc w:val="center"/>
    </w:pPr>
  </w:style>
  <w:style w:type="paragraph" w:customStyle="1" w:styleId="ParagraphStyle22">
    <w:name w:val="ParagraphStyle22"/>
    <w:hidden/>
    <w:pPr>
      <w:ind w:left="28" w:right="28"/>
      <w:jc w:val="center"/>
    </w:pPr>
  </w:style>
  <w:style w:type="paragraph" w:customStyle="1" w:styleId="ParagraphStyle23">
    <w:name w:val="ParagraphStyle23"/>
    <w:hidden/>
    <w:pPr>
      <w:ind w:left="28" w:right="28"/>
      <w:jc w:val="center"/>
    </w:pPr>
  </w:style>
  <w:style w:type="paragraph" w:customStyle="1" w:styleId="ParagraphStyle24">
    <w:name w:val="ParagraphStyle24"/>
    <w:hidden/>
    <w:pPr>
      <w:ind w:left="28" w:right="28"/>
      <w:jc w:val="center"/>
    </w:pPr>
  </w:style>
  <w:style w:type="paragraph" w:customStyle="1" w:styleId="ParagraphStyle25">
    <w:name w:val="ParagraphStyle25"/>
    <w:hidden/>
    <w:pPr>
      <w:ind w:left="28" w:right="28"/>
      <w:jc w:val="center"/>
    </w:pPr>
  </w:style>
  <w:style w:type="paragraph" w:customStyle="1" w:styleId="ParagraphStyle26">
    <w:name w:val="ParagraphStyle26"/>
    <w:hidden/>
    <w:pPr>
      <w:ind w:left="28" w:right="28"/>
      <w:jc w:val="center"/>
    </w:pPr>
  </w:style>
  <w:style w:type="paragraph" w:customStyle="1" w:styleId="ParagraphStyle27">
    <w:name w:val="ParagraphStyle27"/>
    <w:hidden/>
    <w:pPr>
      <w:ind w:left="28" w:right="28"/>
      <w:jc w:val="center"/>
    </w:pPr>
  </w:style>
  <w:style w:type="paragraph" w:customStyle="1" w:styleId="ParagraphStyle28">
    <w:name w:val="ParagraphStyle28"/>
    <w:hidden/>
    <w:pPr>
      <w:jc w:val="center"/>
    </w:pPr>
  </w:style>
  <w:style w:type="paragraph" w:customStyle="1" w:styleId="ParagraphStyle29">
    <w:name w:val="ParagraphStyle29"/>
    <w:hidden/>
    <w:pPr>
      <w:ind w:left="28" w:right="28"/>
    </w:pPr>
  </w:style>
  <w:style w:type="paragraph" w:customStyle="1" w:styleId="ParagraphStyle30">
    <w:name w:val="ParagraphStyle30"/>
    <w:hidden/>
    <w:pPr>
      <w:ind w:left="28" w:right="28"/>
    </w:pPr>
  </w:style>
  <w:style w:type="paragraph" w:customStyle="1" w:styleId="ParagraphStyle31">
    <w:name w:val="ParagraphStyle31"/>
    <w:hidden/>
    <w:pPr>
      <w:ind w:left="28" w:right="28"/>
    </w:pPr>
  </w:style>
  <w:style w:type="paragraph" w:customStyle="1" w:styleId="ParagraphStyle32">
    <w:name w:val="ParagraphStyle32"/>
    <w:hidden/>
    <w:pPr>
      <w:ind w:left="28" w:right="28"/>
    </w:pPr>
  </w:style>
  <w:style w:type="paragraph" w:customStyle="1" w:styleId="ParagraphStyle33">
    <w:name w:val="ParagraphStyle33"/>
    <w:hidden/>
    <w:pPr>
      <w:ind w:left="28" w:right="28"/>
      <w:jc w:val="center"/>
    </w:pPr>
  </w:style>
  <w:style w:type="paragraph" w:customStyle="1" w:styleId="ParagraphStyle34">
    <w:name w:val="ParagraphStyle34"/>
    <w:hidden/>
    <w:pPr>
      <w:ind w:left="28" w:right="28"/>
      <w:jc w:val="center"/>
    </w:pPr>
  </w:style>
  <w:style w:type="paragraph" w:customStyle="1" w:styleId="ParagraphStyle35">
    <w:name w:val="ParagraphStyle35"/>
    <w:hidden/>
    <w:pPr>
      <w:ind w:left="28" w:right="28"/>
      <w:jc w:val="center"/>
    </w:pPr>
  </w:style>
  <w:style w:type="paragraph" w:customStyle="1" w:styleId="ParagraphStyle36">
    <w:name w:val="ParagraphStyle36"/>
    <w:hidden/>
    <w:pPr>
      <w:ind w:left="28" w:right="28"/>
      <w:jc w:val="center"/>
    </w:pPr>
  </w:style>
  <w:style w:type="paragraph" w:customStyle="1" w:styleId="ParagraphStyle37">
    <w:name w:val="ParagraphStyle37"/>
    <w:hidden/>
    <w:pPr>
      <w:ind w:left="28" w:right="28"/>
      <w:jc w:val="center"/>
    </w:pPr>
  </w:style>
  <w:style w:type="paragraph" w:customStyle="1" w:styleId="ParagraphStyle38">
    <w:name w:val="ParagraphStyle38"/>
    <w:hidden/>
    <w:pPr>
      <w:ind w:left="28" w:right="28"/>
      <w:jc w:val="center"/>
    </w:pPr>
  </w:style>
  <w:style w:type="paragraph" w:customStyle="1" w:styleId="ParagraphStyle39">
    <w:name w:val="ParagraphStyle39"/>
    <w:hidden/>
    <w:pPr>
      <w:ind w:left="28" w:right="28"/>
      <w:jc w:val="center"/>
    </w:pPr>
  </w:style>
  <w:style w:type="paragraph" w:customStyle="1" w:styleId="ParagraphStyle40">
    <w:name w:val="ParagraphStyle40"/>
    <w:hidden/>
    <w:pPr>
      <w:ind w:left="28" w:right="28"/>
      <w:jc w:val="center"/>
    </w:pPr>
  </w:style>
  <w:style w:type="paragraph" w:customStyle="1" w:styleId="ParagraphStyle41">
    <w:name w:val="ParagraphStyle41"/>
    <w:hidden/>
    <w:pPr>
      <w:ind w:left="28" w:right="28"/>
      <w:jc w:val="center"/>
    </w:pPr>
  </w:style>
  <w:style w:type="paragraph" w:customStyle="1" w:styleId="ParagraphStyle42">
    <w:name w:val="ParagraphStyle42"/>
    <w:hidden/>
    <w:pPr>
      <w:ind w:left="28" w:right="28"/>
      <w:jc w:val="center"/>
    </w:pPr>
  </w:style>
  <w:style w:type="paragraph" w:customStyle="1" w:styleId="ParagraphStyle43">
    <w:name w:val="ParagraphStyle43"/>
    <w:hidden/>
    <w:pPr>
      <w:ind w:left="28" w:right="28"/>
      <w:jc w:val="center"/>
    </w:pPr>
  </w:style>
  <w:style w:type="paragraph" w:customStyle="1" w:styleId="ParagraphStyle44">
    <w:name w:val="ParagraphStyle44"/>
    <w:hidden/>
    <w:pPr>
      <w:ind w:left="28" w:right="28"/>
      <w:jc w:val="center"/>
    </w:pPr>
  </w:style>
  <w:style w:type="paragraph" w:customStyle="1" w:styleId="ParagraphStyle45">
    <w:name w:val="ParagraphStyle45"/>
    <w:hidden/>
    <w:pPr>
      <w:ind w:left="28" w:right="28"/>
      <w:jc w:val="center"/>
    </w:pPr>
  </w:style>
  <w:style w:type="paragraph" w:customStyle="1" w:styleId="ParagraphStyle46">
    <w:name w:val="ParagraphStyle46"/>
    <w:hidden/>
    <w:pPr>
      <w:ind w:left="28" w:right="28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9">
    <w:name w:val="CharacterStyle2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0">
    <w:name w:val="CharacterStyle3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2">
    <w:name w:val="CharacterStyle3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3">
    <w:name w:val="CharacterStyle3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8">
    <w:name w:val="CharacterStyle3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9">
    <w:name w:val="CharacterStyle3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0">
    <w:name w:val="CharacterStyle4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3">
    <w:name w:val="CharacterStyle4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4">
    <w:name w:val="CharacterStyle4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5">
    <w:name w:val="CharacterStyle4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6">
    <w:name w:val="CharacterStyle4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B655F-BF80-4282-ADD4-3904001C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Галина Аркадьевна</dc:creator>
  <cp:lastModifiedBy>Кузнецова Галина Аркадьевна</cp:lastModifiedBy>
  <cp:revision>2</cp:revision>
  <dcterms:created xsi:type="dcterms:W3CDTF">2024-10-16T11:15:00Z</dcterms:created>
  <dcterms:modified xsi:type="dcterms:W3CDTF">2024-10-16T11:15:00Z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