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F6680" w:rsidRDefault="004F6680">
      <w:pPr>
        <w:pStyle w:val="afc"/>
        <w:rPr>
          <w:lang w:val="en-US"/>
        </w:rPr>
      </w:pPr>
    </w:p>
    <w:p w:rsidR="004F6680" w:rsidRDefault="004F6680">
      <w:pPr>
        <w:jc w:val="center"/>
        <w:rPr>
          <w:rFonts w:ascii="Times New Roman CYR" w:hAnsi="Times New Roman CYR" w:cs="Times New Roman CYR"/>
          <w:sz w:val="32"/>
          <w:szCs w:val="32"/>
          <w:lang w:val="en-US"/>
        </w:rPr>
      </w:pPr>
    </w:p>
    <w:p w:rsidR="004F6680" w:rsidRDefault="004F6680">
      <w:pPr>
        <w:jc w:val="center"/>
      </w:pPr>
      <w:r>
        <w:rPr>
          <w:rFonts w:ascii="Times New Roman CYR" w:hAnsi="Times New Roman CYR" w:cs="Times New Roman CYR"/>
          <w:sz w:val="32"/>
          <w:szCs w:val="32"/>
        </w:rPr>
        <w:t>АДМИНИСТРАЦИЯ ГОРОДА ЛИПЕЦКА</w:t>
      </w:r>
    </w:p>
    <w:p w:rsidR="004F6680" w:rsidRDefault="004F6680">
      <w:pPr>
        <w:rPr>
          <w:rFonts w:ascii="Times New Roman CYR" w:hAnsi="Times New Roman CYR" w:cs="Times New Roman CYR"/>
          <w:sz w:val="32"/>
          <w:szCs w:val="32"/>
        </w:rPr>
      </w:pPr>
    </w:p>
    <w:p w:rsidR="004F6680" w:rsidRDefault="004F6680">
      <w:pPr>
        <w:jc w:val="center"/>
      </w:pPr>
      <w:r>
        <w:rPr>
          <w:rFonts w:ascii="Times New Roman CYR" w:hAnsi="Times New Roman CYR" w:cs="Times New Roman CYR"/>
          <w:b/>
          <w:sz w:val="36"/>
          <w:szCs w:val="36"/>
        </w:rPr>
        <w:t>П О С Т А Н О В Л Е Н И Е</w:t>
      </w:r>
    </w:p>
    <w:p w:rsidR="004F6680" w:rsidRDefault="004F6680">
      <w:pPr>
        <w:jc w:val="center"/>
        <w:rPr>
          <w:rFonts w:ascii="Times New Roman CYR" w:hAnsi="Times New Roman CYR" w:cs="Times New Roman CYR"/>
          <w:b/>
          <w:sz w:val="24"/>
          <w:szCs w:val="36"/>
        </w:rPr>
      </w:pPr>
    </w:p>
    <w:p w:rsidR="004F6680" w:rsidRDefault="001138DD">
      <w:r>
        <w:rPr>
          <w:rFonts w:ascii="Times New Roman CYR" w:hAnsi="Times New Roman CYR" w:cs="Times New Roman CYR"/>
          <w:noProof/>
          <w:szCs w:val="28"/>
          <w:lang w:eastAsia="ru-RU"/>
        </w:rPr>
        <w:drawing>
          <wp:anchor distT="0" distB="0" distL="114935" distR="114935" simplePos="0" relativeHeight="251654656" behindDoc="0" locked="0" layoutInCell="1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67360" cy="573405"/>
            <wp:effectExtent l="0" t="0" r="8890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6" r="-9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73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000D" w:rsidRPr="0095000D">
        <w:rPr>
          <w:rFonts w:ascii="Times New Roman CYR" w:hAnsi="Times New Roman CYR" w:cs="Times New Roman CYR"/>
          <w:szCs w:val="28"/>
        </w:rPr>
        <w:t>26.02.2021</w:t>
      </w:r>
      <w:r w:rsidR="004F6680">
        <w:rPr>
          <w:rFonts w:ascii="Times New Roman CYR" w:hAnsi="Times New Roman CYR" w:cs="Times New Roman CYR"/>
          <w:b/>
          <w:sz w:val="24"/>
        </w:rPr>
        <w:tab/>
      </w:r>
      <w:r w:rsidR="004F6680">
        <w:rPr>
          <w:rFonts w:ascii="Times New Roman CYR" w:hAnsi="Times New Roman CYR" w:cs="Times New Roman CYR"/>
          <w:b/>
          <w:sz w:val="24"/>
        </w:rPr>
        <w:tab/>
      </w:r>
      <w:r w:rsidR="004F6680">
        <w:rPr>
          <w:rFonts w:ascii="Times New Roman CYR" w:hAnsi="Times New Roman CYR" w:cs="Times New Roman CYR"/>
          <w:b/>
          <w:sz w:val="24"/>
        </w:rPr>
        <w:tab/>
      </w:r>
      <w:r w:rsidR="004F6680">
        <w:rPr>
          <w:rFonts w:ascii="Times New Roman CYR" w:hAnsi="Times New Roman CYR" w:cs="Times New Roman CYR"/>
          <w:b/>
          <w:sz w:val="24"/>
        </w:rPr>
        <w:tab/>
      </w:r>
      <w:r w:rsidR="004F6680">
        <w:rPr>
          <w:rFonts w:ascii="Times New Roman CYR" w:hAnsi="Times New Roman CYR" w:cs="Times New Roman CYR"/>
          <w:b/>
          <w:sz w:val="24"/>
        </w:rPr>
        <w:tab/>
      </w:r>
      <w:r w:rsidR="004F6680">
        <w:rPr>
          <w:rFonts w:ascii="Times New Roman CYR" w:hAnsi="Times New Roman CYR" w:cs="Times New Roman CYR"/>
          <w:b/>
          <w:sz w:val="24"/>
        </w:rPr>
        <w:tab/>
      </w:r>
      <w:r w:rsidR="004F6680">
        <w:rPr>
          <w:rFonts w:ascii="Times New Roman CYR" w:hAnsi="Times New Roman CYR" w:cs="Times New Roman CYR"/>
          <w:b/>
          <w:sz w:val="24"/>
        </w:rPr>
        <w:tab/>
      </w:r>
      <w:r w:rsidR="004F6680">
        <w:rPr>
          <w:rFonts w:ascii="Times New Roman CYR" w:hAnsi="Times New Roman CYR" w:cs="Times New Roman CYR"/>
          <w:b/>
          <w:sz w:val="24"/>
        </w:rPr>
        <w:tab/>
      </w:r>
      <w:r w:rsidR="004F6680">
        <w:rPr>
          <w:rFonts w:ascii="Times New Roman CYR" w:hAnsi="Times New Roman CYR" w:cs="Times New Roman CYR"/>
          <w:b/>
          <w:sz w:val="24"/>
        </w:rPr>
        <w:tab/>
      </w:r>
      <w:r w:rsidR="0095000D">
        <w:rPr>
          <w:rFonts w:ascii="Times New Roman CYR" w:hAnsi="Times New Roman CYR" w:cs="Times New Roman CYR"/>
          <w:b/>
          <w:sz w:val="24"/>
        </w:rPr>
        <w:tab/>
      </w:r>
      <w:r w:rsidR="0095000D">
        <w:rPr>
          <w:rFonts w:ascii="Times New Roman CYR" w:hAnsi="Times New Roman CYR" w:cs="Times New Roman CYR"/>
          <w:b/>
          <w:sz w:val="24"/>
        </w:rPr>
        <w:tab/>
      </w:r>
      <w:r w:rsidR="004F6680" w:rsidRPr="0095000D">
        <w:rPr>
          <w:rFonts w:ascii="Times New Roman CYR" w:hAnsi="Times New Roman CYR" w:cs="Times New Roman CYR"/>
          <w:sz w:val="24"/>
        </w:rPr>
        <w:t xml:space="preserve">№ </w:t>
      </w:r>
      <w:r w:rsidR="0095000D" w:rsidRPr="0095000D">
        <w:rPr>
          <w:rFonts w:ascii="Times New Roman CYR" w:hAnsi="Times New Roman CYR" w:cs="Times New Roman CYR"/>
          <w:sz w:val="24"/>
        </w:rPr>
        <w:t>244</w:t>
      </w:r>
    </w:p>
    <w:p w:rsidR="004F6680" w:rsidRDefault="004F6680">
      <w:pPr>
        <w:jc w:val="center"/>
      </w:pPr>
      <w:r>
        <w:rPr>
          <w:rFonts w:ascii="Times New Roman CYR" w:hAnsi="Times New Roman CYR" w:cs="Times New Roman CYR"/>
          <w:szCs w:val="28"/>
        </w:rPr>
        <w:t>г.Липецк</w:t>
      </w:r>
    </w:p>
    <w:p w:rsidR="004F6680" w:rsidRDefault="004F6680">
      <w:pPr>
        <w:jc w:val="center"/>
        <w:rPr>
          <w:rFonts w:ascii="Times New Roman CYR" w:hAnsi="Times New Roman CYR" w:cs="Times New Roman CYR"/>
          <w:szCs w:val="28"/>
        </w:rPr>
      </w:pPr>
    </w:p>
    <w:p w:rsidR="004F6680" w:rsidRDefault="004F6680">
      <w:pPr>
        <w:jc w:val="center"/>
        <w:rPr>
          <w:rFonts w:ascii="Times New Roman CYR" w:hAnsi="Times New Roman CYR" w:cs="Times New Roman CYR"/>
          <w:szCs w:val="28"/>
        </w:rPr>
      </w:pPr>
    </w:p>
    <w:p w:rsidR="004F6680" w:rsidRDefault="004F6680">
      <w:pPr>
        <w:jc w:val="both"/>
      </w:pPr>
      <w:r>
        <w:rPr>
          <w:szCs w:val="28"/>
        </w:rPr>
        <w:t xml:space="preserve">О внесении изменений в постановление </w:t>
      </w:r>
    </w:p>
    <w:p w:rsidR="004F6680" w:rsidRDefault="004F6680">
      <w:pPr>
        <w:jc w:val="both"/>
      </w:pPr>
      <w:r>
        <w:rPr>
          <w:szCs w:val="28"/>
        </w:rPr>
        <w:t xml:space="preserve">администрации города Липецка </w:t>
      </w:r>
    </w:p>
    <w:p w:rsidR="004F6680" w:rsidRDefault="004F6680">
      <w:pPr>
        <w:jc w:val="both"/>
      </w:pPr>
      <w:r>
        <w:rPr>
          <w:szCs w:val="28"/>
        </w:rPr>
        <w:t>от 30.03.2018 № 458</w:t>
      </w:r>
    </w:p>
    <w:p w:rsidR="004F6680" w:rsidRDefault="004F6680">
      <w:pPr>
        <w:jc w:val="both"/>
        <w:rPr>
          <w:szCs w:val="28"/>
        </w:rPr>
      </w:pPr>
    </w:p>
    <w:p w:rsidR="004F6680" w:rsidRDefault="004F6680">
      <w:pPr>
        <w:jc w:val="both"/>
        <w:rPr>
          <w:szCs w:val="28"/>
        </w:rPr>
      </w:pPr>
    </w:p>
    <w:p w:rsidR="004F6680" w:rsidRDefault="004F6680">
      <w:pPr>
        <w:jc w:val="both"/>
        <w:rPr>
          <w:szCs w:val="28"/>
        </w:rPr>
      </w:pPr>
    </w:p>
    <w:p w:rsidR="004F6680" w:rsidRDefault="008C0406" w:rsidP="008C0406">
      <w:pPr>
        <w:ind w:firstLine="708"/>
        <w:jc w:val="both"/>
        <w:rPr>
          <w:szCs w:val="28"/>
        </w:rPr>
      </w:pPr>
      <w:r w:rsidRPr="008C0406">
        <w:rPr>
          <w:szCs w:val="28"/>
        </w:rPr>
        <w:t>В соответствии со статьей 179 Бюджетного кодекса РФ и решением Липецкого городского Совета депутатов от 26.11.2020 № 35 «О бюджете города Липецка на 2021 год и на плановый период 2022 и 2023 годов», администрация города</w:t>
      </w:r>
    </w:p>
    <w:p w:rsidR="004F6680" w:rsidRDefault="004F6680">
      <w:pPr>
        <w:jc w:val="both"/>
        <w:rPr>
          <w:szCs w:val="28"/>
        </w:rPr>
      </w:pPr>
    </w:p>
    <w:p w:rsidR="004F6680" w:rsidRDefault="004F6680">
      <w:pPr>
        <w:jc w:val="both"/>
      </w:pPr>
      <w:r>
        <w:rPr>
          <w:szCs w:val="28"/>
        </w:rPr>
        <w:t>П О С Т А Н О В Л Я Е Т:</w:t>
      </w:r>
    </w:p>
    <w:p w:rsidR="004F6680" w:rsidRDefault="004F6680">
      <w:pPr>
        <w:jc w:val="both"/>
        <w:rPr>
          <w:szCs w:val="27"/>
        </w:rPr>
      </w:pPr>
    </w:p>
    <w:p w:rsidR="004F6680" w:rsidRDefault="004F6680">
      <w:pPr>
        <w:jc w:val="both"/>
        <w:rPr>
          <w:szCs w:val="27"/>
        </w:rPr>
      </w:pPr>
    </w:p>
    <w:p w:rsidR="004F6680" w:rsidRDefault="004F6680">
      <w:pPr>
        <w:ind w:firstLine="709"/>
        <w:jc w:val="both"/>
      </w:pPr>
      <w:r>
        <w:rPr>
          <w:szCs w:val="28"/>
        </w:rPr>
        <w:t>Внести в постановление администрации города Липецка от 30.03.2018            № 458 «Об утверждении муниципальной программы города Липецка «Формирование современной городской среды города Липецка» (в редакции постановлений от 24.12.2018 № 2421, от 28.03.2019 № 573, от 07.06.2019           № 1048, от 20.09.2019 № 1869, от 13.12.2019 № 2432, от 23.03.2020 № 385, от 17.06.2020 № 872, от 17.08.2020</w:t>
      </w:r>
      <w:r w:rsidR="008C0406">
        <w:rPr>
          <w:szCs w:val="28"/>
        </w:rPr>
        <w:t xml:space="preserve"> № 1287/1, от 25.12.2020 № 2506</w:t>
      </w:r>
      <w:r>
        <w:rPr>
          <w:szCs w:val="28"/>
        </w:rPr>
        <w:t>) следующие изменения:</w:t>
      </w:r>
    </w:p>
    <w:p w:rsidR="008C0406" w:rsidRPr="008C0406" w:rsidRDefault="008C0406" w:rsidP="008C0406">
      <w:pPr>
        <w:numPr>
          <w:ilvl w:val="0"/>
          <w:numId w:val="4"/>
        </w:numPr>
        <w:suppressAutoHyphens w:val="0"/>
        <w:jc w:val="both"/>
        <w:rPr>
          <w:szCs w:val="28"/>
          <w:lang w:eastAsia="ru-RU"/>
        </w:rPr>
      </w:pPr>
      <w:r w:rsidRPr="008C0406">
        <w:rPr>
          <w:szCs w:val="28"/>
          <w:lang w:eastAsia="ru-RU"/>
        </w:rPr>
        <w:t>В приложении к постановлению:</w:t>
      </w:r>
    </w:p>
    <w:p w:rsidR="008C0406" w:rsidRPr="008C0406" w:rsidRDefault="008C0406" w:rsidP="008C0406">
      <w:pPr>
        <w:widowControl w:val="0"/>
        <w:numPr>
          <w:ilvl w:val="1"/>
          <w:numId w:val="5"/>
        </w:numPr>
        <w:suppressAutoHyphens w:val="0"/>
        <w:autoSpaceDE w:val="0"/>
        <w:autoSpaceDN w:val="0"/>
        <w:adjustRightInd w:val="0"/>
        <w:spacing w:after="120"/>
        <w:ind w:left="0" w:firstLine="709"/>
        <w:jc w:val="both"/>
        <w:rPr>
          <w:szCs w:val="28"/>
          <w:lang w:eastAsia="ru-RU"/>
        </w:rPr>
      </w:pPr>
      <w:r w:rsidRPr="008C0406">
        <w:rPr>
          <w:szCs w:val="28"/>
          <w:lang w:eastAsia="ru-RU"/>
        </w:rPr>
        <w:t>В разделе 1. «Паспорт муниципальной программы города Липецка «Формирование современной городской среды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8C0406" w:rsidRPr="008C0406" w:rsidRDefault="008C0406" w:rsidP="008C0406">
      <w:pPr>
        <w:widowControl w:val="0"/>
        <w:suppressAutoHyphens w:val="0"/>
        <w:autoSpaceDE w:val="0"/>
        <w:autoSpaceDN w:val="0"/>
        <w:adjustRightInd w:val="0"/>
        <w:spacing w:after="120"/>
        <w:jc w:val="both"/>
        <w:rPr>
          <w:szCs w:val="28"/>
          <w:lang w:eastAsia="ru-RU"/>
        </w:rPr>
      </w:pPr>
      <w:r w:rsidRPr="008C0406">
        <w:rPr>
          <w:szCs w:val="28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6279"/>
      </w:tblGrid>
      <w:tr w:rsidR="008C0406" w:rsidRPr="008C0406" w:rsidTr="008C0406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406" w:rsidRPr="008C0406" w:rsidRDefault="008C0406" w:rsidP="008C0406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bookmarkStart w:id="0" w:name="sub_109"/>
            <w:r w:rsidRPr="008C0406">
              <w:rPr>
                <w:szCs w:val="28"/>
                <w:lang w:eastAsia="ru-RU"/>
              </w:rPr>
              <w:t>Объемы финансирования за счет средств бюджета города с разбивкой по годам</w:t>
            </w:r>
            <w:bookmarkEnd w:id="0"/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406" w:rsidRPr="008C0406" w:rsidRDefault="008C0406" w:rsidP="008C0406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>Общий объем финансирования составляет     246070,5 тыс. руб., из них:</w:t>
            </w:r>
          </w:p>
          <w:p w:rsidR="008C0406" w:rsidRPr="008C0406" w:rsidRDefault="008C0406" w:rsidP="008C0406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>2018 год - 71418,8 тыс. руб.,</w:t>
            </w:r>
          </w:p>
          <w:p w:rsidR="008C0406" w:rsidRPr="008C0406" w:rsidRDefault="008C0406" w:rsidP="008C0406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>2019 год - 103721,2 тыс. руб.,</w:t>
            </w:r>
          </w:p>
          <w:p w:rsidR="008C0406" w:rsidRPr="008C0406" w:rsidRDefault="008C0406" w:rsidP="008C0406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>2020 год – 32523,4 тыс. руб.,</w:t>
            </w:r>
          </w:p>
          <w:p w:rsidR="008C0406" w:rsidRPr="008C0406" w:rsidRDefault="008C0406" w:rsidP="008C0406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t>2021 год - 13352,3 тыс. руб.,</w:t>
            </w:r>
          </w:p>
          <w:p w:rsidR="008C0406" w:rsidRPr="008C0406" w:rsidRDefault="008C0406" w:rsidP="008C0406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8C0406">
              <w:rPr>
                <w:szCs w:val="28"/>
                <w:lang w:eastAsia="ru-RU"/>
              </w:rPr>
              <w:lastRenderedPageBreak/>
              <w:t>2022 год - 12527,4 тыс. руб.,</w:t>
            </w:r>
          </w:p>
          <w:p w:rsidR="00B63B7C" w:rsidRDefault="008C0406" w:rsidP="00B63B7C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val="en-US" w:eastAsia="ru-RU"/>
              </w:rPr>
            </w:pPr>
            <w:r w:rsidRPr="008C0406">
              <w:rPr>
                <w:szCs w:val="28"/>
                <w:lang w:eastAsia="ru-RU"/>
              </w:rPr>
              <w:t>2023 год - 12527,4 тыс. руб.,</w:t>
            </w:r>
          </w:p>
          <w:p w:rsidR="008C0406" w:rsidRPr="008C0406" w:rsidRDefault="00B63B7C" w:rsidP="00B63B7C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>
              <w:rPr>
                <w:szCs w:val="28"/>
                <w:lang w:val="en-US" w:eastAsia="ru-RU"/>
              </w:rPr>
              <w:t xml:space="preserve">2024 </w:t>
            </w:r>
            <w:r w:rsidR="001138D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130810</wp:posOffset>
                      </wp:positionV>
                      <wp:extent cx="370205" cy="323850"/>
                      <wp:effectExtent l="1905" t="0" r="0" b="2540"/>
                      <wp:wrapNone/>
                      <wp:docPr id="4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71370" w:rsidRDefault="00A71370" w:rsidP="008C0406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302.4pt;margin-top:10.3pt;width:29.1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SBvuAIAALk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glGgnbQoke2N+hO7lHoyjP0OgWvhx78zB7Ooc0uVd3fy/K7RkIuGyo27FYpOTSMVkAvtIX1L67a&#10;huhUW5D18ElWEIdujXRA+1p1tnZQDQTo0KanU2sslxIOJ/MgCqYYlWCaRJN46rj5ND1e7pU2H5js&#10;kF1kWEHnHTjd3WtjydD06GJjCVnwtnXdb8WLA3AcTyA0XLU2S8I18zkJklW8iolHotnKI0Gee7fF&#10;knizIpxP80m+XObhLxs3JGnDq4oJG+YorJD8WeMOEh8lcZKWli2vLJylpNVmvWwV2lEQduE+V3Kw&#10;nN38lzRcESCXVymFEQnuosQrZvHcIwWZesk8iL0gTO6SWUASkhcvU7rngv17SmjIcDKNpqOWzqRf&#10;5Ra4721uNO24gdHR8i7D8cmJplaBK1G51hrK23F9UQpL/1wKaPex0U6vVqKjWM1+vQcUq9u1rJ5A&#10;uUqCskCeMO9g0Uj1E6MBZkeG9Y8tVQyj9qMA9SchIXbYuA2ZziPYqEvL+tJCRQlQGTYYjculGQfU&#10;tld800Ck8b0JeQsvpuZOzWdWh3cG88EldZhldgBd7p3XeeIufgMAAP//AwBQSwMEFAAGAAgAAAAh&#10;AF9boOHeAAAACQEAAA8AAABkcnMvZG93bnJldi54bWxMj81OwzAQhO9IvIO1SNyonVIMTbOpKhBX&#10;UMuPxM2Nt0nUeB3FbhPeHnOC42hGM98U68l14kxDaD0jZDMFgrjytuUa4f3t+eYBRIiGrek8E8I3&#10;BViXlxeFya0feUvnXaxFKuGQG4Qmxj6XMlQNORNmvidO3sEPzsQkh1rawYyp3HVyrpSWzrScFhrT&#10;02ND1XF3cggfL4evz4V6rZ/cXT/6SUl2S4l4fTVtViAiTfEvDL/4CR3KxLT3J7ZBdAhaLRJ6RJgr&#10;DSIFtL7NQOwR7jMNsizk/wflDwAAAP//AwBQSwECLQAUAAYACAAAACEAtoM4kv4AAADhAQAAEwAA&#10;AAAAAAAAAAAAAAAAAAAAW0NvbnRlbnRfVHlwZXNdLnhtbFBLAQItABQABgAIAAAAIQA4/SH/1gAA&#10;AJQBAAALAAAAAAAAAAAAAAAAAC8BAABfcmVscy8ucmVsc1BLAQItABQABgAIAAAAIQA/KSBvuAIA&#10;ALkFAAAOAAAAAAAAAAAAAAAAAC4CAABkcnMvZTJvRG9jLnhtbFBLAQItABQABgAIAAAAIQBfW6Dh&#10;3gAAAAkBAAAPAAAAAAAAAAAAAAAAABIFAABkcnMvZG93bnJldi54bWxQSwUGAAAAAAQABADzAAAA&#10;HQYAAAAA&#10;" filled="f" stroked="f">
                      <v:textbox>
                        <w:txbxContent>
                          <w:p w:rsidR="00A71370" w:rsidRDefault="00A71370" w:rsidP="008C0406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Cs w:val="28"/>
                <w:lang w:eastAsia="ru-RU"/>
              </w:rPr>
              <w:t>год</w:t>
            </w:r>
            <w:r w:rsidR="008C0406" w:rsidRPr="008C0406">
              <w:rPr>
                <w:szCs w:val="28"/>
                <w:lang w:eastAsia="ru-RU"/>
              </w:rPr>
              <w:t xml:space="preserve"> - 0 тыс. руб.</w:t>
            </w:r>
          </w:p>
        </w:tc>
      </w:tr>
    </w:tbl>
    <w:p w:rsidR="008C0406" w:rsidRPr="008C0406" w:rsidRDefault="008C0406" w:rsidP="008C0406">
      <w:pPr>
        <w:jc w:val="both"/>
      </w:pPr>
    </w:p>
    <w:p w:rsidR="004F6680" w:rsidRDefault="004F6680" w:rsidP="008C0406">
      <w:pPr>
        <w:numPr>
          <w:ilvl w:val="1"/>
          <w:numId w:val="5"/>
        </w:numPr>
        <w:ind w:left="0" w:firstLine="709"/>
        <w:jc w:val="both"/>
      </w:pPr>
      <w:r>
        <w:rPr>
          <w:szCs w:val="28"/>
        </w:rPr>
        <w:t>В разделе 5 «Подпрограммы муниципальной программы» таблицу 5.2. «Сведения об основных мероприятиях муниципальной программы города Липецка «Формирование современной городской среды города Липецка» изложить в следующей редакции:</w:t>
      </w:r>
    </w:p>
    <w:p w:rsidR="004F6680" w:rsidRDefault="004F668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F6680" w:rsidRDefault="004F6680">
      <w:pPr>
        <w:sectPr w:rsidR="004F6680">
          <w:headerReference w:type="default" r:id="rId9"/>
          <w:headerReference w:type="first" r:id="rId10"/>
          <w:pgSz w:w="11906" w:h="16838"/>
          <w:pgMar w:top="1134" w:right="567" w:bottom="1134" w:left="1701" w:header="709" w:footer="720" w:gutter="0"/>
          <w:cols w:space="720"/>
          <w:titlePg/>
          <w:docGrid w:linePitch="381"/>
        </w:sectPr>
      </w:pPr>
    </w:p>
    <w:p w:rsidR="004F6680" w:rsidRPr="0042365F" w:rsidRDefault="004F6680">
      <w:pPr>
        <w:pStyle w:val="ConsPlusTitle"/>
        <w:spacing w:before="100" w:after="10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2365F">
        <w:rPr>
          <w:rFonts w:ascii="Times New Roman" w:hAnsi="Times New Roman" w:cs="Times New Roman"/>
          <w:b w:val="0"/>
          <w:sz w:val="28"/>
          <w:szCs w:val="28"/>
        </w:rPr>
        <w:lastRenderedPageBreak/>
        <w:t>«5.2. Сведения об основных мероприятиях муниципальной программы города Липецка «Формирование современной городской среды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2294"/>
        <w:gridCol w:w="2474"/>
        <w:gridCol w:w="1538"/>
        <w:gridCol w:w="1039"/>
        <w:gridCol w:w="1166"/>
        <w:gridCol w:w="1144"/>
        <w:gridCol w:w="1144"/>
        <w:gridCol w:w="1144"/>
        <w:gridCol w:w="1012"/>
        <w:gridCol w:w="1074"/>
      </w:tblGrid>
      <w:tr w:rsidR="0042365F" w:rsidRPr="0042365F" w:rsidTr="0042365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№</w:t>
            </w:r>
          </w:p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Ответственный исполнитель (соисполнитель)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7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Объем финансирования из бюджета города (тыс. руб.)</w:t>
            </w:r>
          </w:p>
        </w:tc>
      </w:tr>
      <w:tr w:rsidR="0042365F" w:rsidRPr="0042365F" w:rsidTr="0042365F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2024 год</w:t>
            </w:r>
          </w:p>
        </w:tc>
      </w:tr>
      <w:tr w:rsidR="0042365F" w:rsidRPr="0042365F" w:rsidTr="0042365F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42365F" w:rsidRPr="0042365F" w:rsidTr="0042365F">
        <w:trPr>
          <w:trHeight w:val="22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32523,4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13352,3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42365F" w:rsidRPr="0042365F" w:rsidTr="0042365F">
        <w:trPr>
          <w:trHeight w:val="12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8169,1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B04A21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5986,4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val="en-US"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42365F" w:rsidRPr="0042365F" w:rsidTr="0042365F">
        <w:trPr>
          <w:trHeight w:val="15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suppressAutoHyphens w:val="0"/>
              <w:rPr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6843,2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5620,3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42365F" w:rsidRPr="0042365F" w:rsidTr="0042365F">
        <w:trPr>
          <w:trHeight w:val="13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2020 - 2021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B04A21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1745,6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42365F" w:rsidRPr="0042365F" w:rsidTr="0042365F">
        <w:trPr>
          <w:trHeight w:val="101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16037,2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42365F" w:rsidRPr="0042365F" w:rsidTr="0042365F">
        <w:trPr>
          <w:trHeight w:val="31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Подпрограмма «Организация благоустройства территории города Липецка»</w:t>
            </w:r>
          </w:p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suppressAutoHyphens w:val="0"/>
              <w:rPr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32523,4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13352,3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42365F" w:rsidRPr="0042365F" w:rsidTr="0042365F">
        <w:trPr>
          <w:trHeight w:val="1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suppressAutoHyphens w:val="0"/>
              <w:rPr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8169,1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B04A21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5986,4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8130,4</w:t>
            </w:r>
          </w:p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42365F" w:rsidRPr="0042365F" w:rsidTr="0042365F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suppressAutoHyphens w:val="0"/>
              <w:rPr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6843,2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5620,3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42365F" w:rsidRPr="0042365F" w:rsidTr="0042365F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2020 - 2021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B04A21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1745,6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42365F" w:rsidRPr="0042365F" w:rsidTr="0042365F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16037,2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42365F" w:rsidRPr="0042365F" w:rsidTr="0042365F">
        <w:trPr>
          <w:trHeight w:val="2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rFonts w:ascii="Calibri" w:hAnsi="Calibri" w:cs="Calibri"/>
                <w:sz w:val="24"/>
                <w:szCs w:val="24"/>
                <w:lang w:eastAsia="ru-RU"/>
              </w:rPr>
              <w:t xml:space="preserve"> </w:t>
            </w:r>
            <w:r w:rsidRPr="0042365F">
              <w:rPr>
                <w:sz w:val="24"/>
                <w:szCs w:val="24"/>
                <w:lang w:eastAsia="ru-RU"/>
              </w:rPr>
              <w:t>Основное мероприятие 1</w:t>
            </w:r>
          </w:p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«Благоустройство общественных территорий»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suppressAutoHyphens w:val="0"/>
              <w:rPr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19032,8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1162,7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42365F" w:rsidRPr="0042365F" w:rsidTr="0042365F">
        <w:trPr>
          <w:trHeight w:val="1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suppressAutoHyphens w:val="0"/>
              <w:rPr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2995,6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42365F" w:rsidRPr="0042365F" w:rsidTr="0042365F">
        <w:trPr>
          <w:trHeight w:val="102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16037,2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42365F" w:rsidRPr="0042365F" w:rsidTr="0042365F">
        <w:trPr>
          <w:trHeight w:val="1027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1162,7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42365F" w:rsidRPr="0042365F" w:rsidTr="0042365F">
        <w:trPr>
          <w:trHeight w:val="1663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rFonts w:ascii="Calibri" w:hAnsi="Calibri" w:cs="Calibri"/>
                <w:sz w:val="24"/>
                <w:szCs w:val="24"/>
                <w:lang w:eastAsia="ru-RU"/>
              </w:rPr>
              <w:t xml:space="preserve"> </w:t>
            </w:r>
            <w:r w:rsidRPr="0042365F">
              <w:rPr>
                <w:sz w:val="24"/>
                <w:szCs w:val="24"/>
                <w:lang w:eastAsia="ru-RU"/>
              </w:rPr>
              <w:t>Основное мероприятие 2</w:t>
            </w:r>
          </w:p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«Благоустройство дворовых территорий многоквартирных домов»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suppressAutoHyphens w:val="0"/>
              <w:rPr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40901,2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4457,6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2365F">
              <w:rPr>
                <w:noProof/>
                <w:sz w:val="24"/>
                <w:szCs w:val="24"/>
                <w:lang w:eastAsia="ru-RU"/>
              </w:rPr>
              <w:t>4397,0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2365F">
              <w:rPr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42365F" w:rsidRPr="0042365F" w:rsidTr="0042365F">
        <w:trPr>
          <w:trHeight w:val="1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62500,0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13490,6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B04A21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7732,0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2365F">
              <w:rPr>
                <w:noProof/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2365F">
              <w:rPr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42365F" w:rsidRPr="0042365F" w:rsidTr="0042365F">
        <w:trPr>
          <w:trHeight w:val="13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5173,5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B04A21" w:rsidRDefault="00B04A21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5986,4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2365F">
              <w:rPr>
                <w:noProof/>
                <w:sz w:val="24"/>
                <w:szCs w:val="24"/>
                <w:lang w:eastAsia="ru-RU"/>
              </w:rPr>
              <w:t>8130,4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2365F">
              <w:rPr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42365F" w:rsidRPr="0042365F" w:rsidTr="0042365F">
        <w:trPr>
          <w:trHeight w:val="4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2019 - 2020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6843,2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2365F">
              <w:rPr>
                <w:noProof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2365F">
              <w:rPr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42365F" w:rsidRPr="0042365F" w:rsidTr="0042365F">
        <w:trPr>
          <w:trHeight w:val="4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2020 - 2021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B04A21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1745,6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42365F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42365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F" w:rsidRPr="0042365F" w:rsidRDefault="001138DD" w:rsidP="0042365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noProof/>
                <w:sz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819150</wp:posOffset>
                      </wp:positionV>
                      <wp:extent cx="370205" cy="323850"/>
                      <wp:effectExtent l="0" t="0" r="0" b="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71370" w:rsidRDefault="00A71370" w:rsidP="0042365F"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7" o:spid="_x0000_s1027" type="#_x0000_t202" style="position:absolute;left:0;text-align:left;margin-left:46.45pt;margin-top:64.5pt;width:29.15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whxwIAAL8FAAAOAAAAZHJzL2Uyb0RvYy54bWysVEtu2zAQ3RfoHQjuFX0s2ZZgOUgsqyiQ&#10;foC0B6AlyiIqkSpJW06LnqWn6KpAz+AjdUj5l2RTtNVCIDnDN/NmHmd2vWsbtKVSMcFT7F95GFFe&#10;iJLxdYo/fsidKUZKE16SRnCa4geq8PX85YtZ3yU0ELVoSioRgHCV9F2Ka627xHVVUdOWqCvRUQ7G&#10;SsiWaNjKtVtK0gN627iB543dXsiyk6KgSsFpNhjx3OJXFS30u6pSVKMmxZCbtn9p/yvzd+czkqwl&#10;6WpWHNIgf5FFSxiHoCeojGiCNpI9g2pZIYUSlb4qROuKqmIFtRyAje89YXNfk45aLlAc1Z3KpP4f&#10;bPF2+14iVqZ4ghEnLbRo/33/a/9z/wNNTHX6TiXgdN+Bm97dih102TJV3Z0oPinExaImfE1vpBR9&#10;TUkJ2fnmpntxdcBRBmTVvxElhCEbLSzQrpKtKR0UAwE6dOnh1Bm606iAw9HEC7wIowJMo2A0jWzn&#10;XJIcL3dS6VdUtMgsUiyh8RacbO+UNsmQ5OhiYnGRs6axzW/4owNwHE4gNFw1NpOE7eXX2IuX0+U0&#10;dMJgvHRCL8ucm3wROuPcn0TZKFssMv+bieuHSc3KknIT5qgrP/yzvh0UPijipCwlGlYaOJOSkuvV&#10;opFoS0DXuf1sycFydnMfp2GLAFyeUPKD0LsNYicfTydOmIeRE0+8qeP58W089sI4zPLHlO4Yp/9O&#10;CfUpjqMgGrR0TvoJN89+z7mRpGUaJkfD2hRPT04kMQpc8tK2VhPWDOuLUpj0z6WAdh8bbfVqJDqI&#10;Ve9WO/swrJiNlleifAABSwECA5XC1INFLeQXjHqYIClWnzdEUoya1xweQeyHoRk5dhNGkwA28tKy&#10;urQQXgBUijVGw3KhhzG16SRb1xBpeHZc3MDDqZgV9Tmrw3ODKWG5HSaaGUOXe+t1nrvz3wAAAP//&#10;AwBQSwMEFAAGAAgAAAAhAF2Z/zPdAAAACgEAAA8AAABkcnMvZG93bnJldi54bWxMj0FPwzAMhe9I&#10;/IfISNxYsoqhtTSdEIgriA2QuHmN11Y0TtVka/n3eCe42X5Pz98rN7Pv1YnG2AW2sFwYUMR1cB03&#10;Ft53zzdrUDEhO+wDk4UfirCpLi9KLFyY+I1O29QoCeFYoIU2paHQOtYteYyLMBCLdgijxyTr2Gg3&#10;4iThvteZMXfaY8fyocWBHluqv7dHb+Hj5fD1eWtemye/GqYwG80+19ZeX80P96ASzenPDGd8QYdK&#10;mPbhyC6q3kKe5eKUe5ZLp7NhtcxA7WVYGwO6KvX/CtUvAAAA//8DAFBLAQItABQABgAIAAAAIQC2&#10;gziS/gAAAOEBAAATAAAAAAAAAAAAAAAAAAAAAABbQ29udGVudF9UeXBlc10ueG1sUEsBAi0AFAAG&#10;AAgAAAAhADj9If/WAAAAlAEAAAsAAAAAAAAAAAAAAAAALwEAAF9yZWxzLy5yZWxzUEsBAi0AFAAG&#10;AAgAAAAhAOeEXCHHAgAAvwUAAA4AAAAAAAAAAAAAAAAALgIAAGRycy9lMm9Eb2MueG1sUEsBAi0A&#10;FAAGAAgAAAAhAF2Z/zPdAAAACgEAAA8AAAAAAAAAAAAAAAAAIQUAAGRycy9kb3ducmV2LnhtbFBL&#10;BQYAAAAABAAEAPMAAAArBgAAAAA=&#10;" filled="f" stroked="f">
                      <v:textbox>
                        <w:txbxContent>
                          <w:p w:rsidR="00A71370" w:rsidRDefault="00A71370" w:rsidP="0042365F"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2365F" w:rsidRPr="0042365F"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:rsidR="0042365F" w:rsidRDefault="0042365F">
      <w:pPr>
        <w:widowControl w:val="0"/>
        <w:autoSpaceDE w:val="0"/>
        <w:ind w:firstLine="709"/>
        <w:jc w:val="both"/>
        <w:rPr>
          <w:szCs w:val="28"/>
        </w:rPr>
      </w:pPr>
    </w:p>
    <w:p w:rsidR="004F6680" w:rsidRDefault="003C641F">
      <w:pPr>
        <w:pStyle w:val="ConsPlusNormal"/>
        <w:spacing w:after="100"/>
        <w:ind w:left="708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="008C0406">
        <w:rPr>
          <w:rFonts w:ascii="Times New Roman" w:hAnsi="Times New Roman" w:cs="Times New Roman"/>
          <w:sz w:val="28"/>
          <w:szCs w:val="28"/>
        </w:rPr>
        <w:t>3</w:t>
      </w:r>
      <w:r w:rsidR="004F6680">
        <w:rPr>
          <w:rFonts w:ascii="Times New Roman" w:hAnsi="Times New Roman" w:cs="Times New Roman"/>
          <w:sz w:val="28"/>
          <w:szCs w:val="28"/>
        </w:rPr>
        <w:t>.Раздел 6 «Ресурсное обеспечение муниципальной программы» изложить в следующей редакции»:</w:t>
      </w:r>
    </w:p>
    <w:p w:rsidR="004F6680" w:rsidRDefault="004F6680">
      <w:pPr>
        <w:pStyle w:val="ConsPlusNormal"/>
        <w:ind w:left="450"/>
        <w:jc w:val="center"/>
      </w:pPr>
      <w:r>
        <w:rPr>
          <w:rFonts w:ascii="Times New Roman" w:hAnsi="Times New Roman" w:cs="Times New Roman"/>
          <w:sz w:val="28"/>
          <w:szCs w:val="28"/>
        </w:rPr>
        <w:t>«6. Ресурсное обеспечение муниципальной программы</w:t>
      </w:r>
    </w:p>
    <w:p w:rsidR="004F6680" w:rsidRPr="0042365F" w:rsidRDefault="004F66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Прогнозная оценка </w:t>
      </w:r>
      <w:r w:rsidRPr="0042365F">
        <w:rPr>
          <w:rFonts w:ascii="Times New Roman" w:hAnsi="Times New Roman" w:cs="Times New Roman"/>
          <w:sz w:val="28"/>
          <w:szCs w:val="28"/>
        </w:rPr>
        <w:t xml:space="preserve">расходов по источникам ресурсного обеспечения на реализацию муниципальной программы </w:t>
      </w:r>
    </w:p>
    <w:p w:rsidR="0042365F" w:rsidRDefault="004F6680">
      <w:pPr>
        <w:pStyle w:val="ConsPlusNormal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42365F">
        <w:rPr>
          <w:rFonts w:ascii="Times New Roman" w:hAnsi="Times New Roman" w:cs="Times New Roman"/>
          <w:sz w:val="28"/>
          <w:szCs w:val="28"/>
        </w:rPr>
        <w:t xml:space="preserve">города Липецка «Формирование современной городской среды города Липецка» </w:t>
      </w:r>
    </w:p>
    <w:tbl>
      <w:tblPr>
        <w:tblW w:w="4979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2142"/>
        <w:gridCol w:w="2856"/>
        <w:gridCol w:w="1191"/>
        <w:gridCol w:w="1308"/>
        <w:gridCol w:w="1191"/>
        <w:gridCol w:w="1428"/>
        <w:gridCol w:w="1308"/>
        <w:gridCol w:w="1308"/>
        <w:gridCol w:w="1308"/>
      </w:tblGrid>
      <w:tr w:rsidR="00B50667" w:rsidRPr="00B50667" w:rsidTr="00B50667"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Источник ресурсного обеспечения</w:t>
            </w:r>
          </w:p>
        </w:tc>
        <w:tc>
          <w:tcPr>
            <w:tcW w:w="30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Расходы (тыс. руб.)</w:t>
            </w:r>
          </w:p>
        </w:tc>
      </w:tr>
      <w:tr w:rsidR="00B50667" w:rsidRPr="00B50667" w:rsidTr="00B50667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2024 год</w:t>
            </w:r>
          </w:p>
        </w:tc>
      </w:tr>
      <w:tr w:rsidR="00B50667" w:rsidRPr="00B50667" w:rsidTr="00B50667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B50667" w:rsidRPr="00B50667" w:rsidTr="00B50667">
        <w:trPr>
          <w:trHeight w:val="221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321266,6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353721,2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267456,2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04A21" w:rsidRDefault="00B50667" w:rsidP="00B04A2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280</w:t>
            </w:r>
            <w:r w:rsidR="00627D6F" w:rsidRPr="00B04A21">
              <w:rPr>
                <w:sz w:val="24"/>
                <w:szCs w:val="24"/>
                <w:lang w:eastAsia="ru-RU"/>
              </w:rPr>
              <w:t>9</w:t>
            </w:r>
            <w:r w:rsidR="00B04A21" w:rsidRPr="00B04A21">
              <w:rPr>
                <w:sz w:val="24"/>
                <w:szCs w:val="24"/>
                <w:lang w:eastAsia="ru-RU"/>
              </w:rPr>
              <w:t>4</w:t>
            </w:r>
            <w:r w:rsidR="00627D6F" w:rsidRPr="00B04A21">
              <w:rPr>
                <w:sz w:val="24"/>
                <w:szCs w:val="24"/>
                <w:lang w:eastAsia="ru-RU"/>
              </w:rPr>
              <w:t>0</w:t>
            </w:r>
            <w:r w:rsidRPr="00B04A21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292998,6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292998,6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B50667" w:rsidRPr="00B50667" w:rsidTr="00B50667">
        <w:trPr>
          <w:trHeight w:val="157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134460,0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237500,0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204186,2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04A21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157587,7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169827,0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169827,0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B50667" w:rsidRPr="00B50667" w:rsidTr="00B50667">
        <w:trPr>
          <w:trHeight w:val="235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115387,8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12500,0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30746,6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04A21" w:rsidRDefault="00B04A21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110000,0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110644,2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110644,2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B50667" w:rsidRPr="00B50667" w:rsidTr="00B50667">
        <w:trPr>
          <w:trHeight w:val="17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32523,4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04A21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13352,3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B50667" w:rsidRPr="00B50667" w:rsidTr="00B50667">
        <w:trPr>
          <w:trHeight w:val="816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средства бюджетов государственных внебюджетных фондов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B50667" w:rsidRPr="00B50667" w:rsidTr="00B50667">
        <w:trPr>
          <w:trHeight w:val="504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средства внебюджетных источников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B50667" w:rsidRPr="00B50667" w:rsidTr="00B50667"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 xml:space="preserve">Подпрограмма </w:t>
            </w:r>
            <w:r w:rsidRPr="00B50667">
              <w:rPr>
                <w:sz w:val="24"/>
                <w:szCs w:val="24"/>
                <w:lang w:eastAsia="ru-RU"/>
              </w:rPr>
              <w:lastRenderedPageBreak/>
              <w:t>«Организация благоустройства территории города Липецка»</w:t>
            </w:r>
          </w:p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321266,6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353721,2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267456,2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627D6F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280</w:t>
            </w:r>
            <w:r w:rsidR="00627D6F" w:rsidRPr="00B04A21">
              <w:rPr>
                <w:sz w:val="24"/>
                <w:szCs w:val="24"/>
                <w:lang w:eastAsia="ru-RU"/>
              </w:rPr>
              <w:t>9</w:t>
            </w:r>
            <w:r w:rsidR="00B04A21" w:rsidRPr="00B04A21">
              <w:rPr>
                <w:sz w:val="24"/>
                <w:szCs w:val="24"/>
                <w:lang w:eastAsia="ru-RU"/>
              </w:rPr>
              <w:t>4</w:t>
            </w:r>
            <w:r w:rsidR="00627D6F" w:rsidRPr="00B04A21">
              <w:rPr>
                <w:sz w:val="24"/>
                <w:szCs w:val="24"/>
                <w:lang w:eastAsia="ru-RU"/>
              </w:rPr>
              <w:t>0</w:t>
            </w:r>
            <w:r w:rsidRPr="00B04A21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 xml:space="preserve">  292998,6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292998,6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B50667" w:rsidRPr="00B50667" w:rsidTr="00B50667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134460,0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237500,0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204186,2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157587,7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169827,0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169827,0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B50667" w:rsidRPr="00B50667" w:rsidTr="00B50667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115387,8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12500,0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30746,6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04A21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110000,0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110644,2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110644,2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B50667" w:rsidRPr="00B50667" w:rsidTr="00B50667">
        <w:trPr>
          <w:trHeight w:val="83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бюджет города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71418,8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103721,2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35523,4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13352,3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12527,4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B50667" w:rsidRPr="00B50667" w:rsidTr="00B50667">
        <w:trPr>
          <w:trHeight w:val="82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средства бюджетов государственных внебюджетных фондов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B50667" w:rsidRPr="00B50667" w:rsidTr="00B50667">
        <w:trPr>
          <w:trHeight w:val="148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67" w:rsidRPr="00B50667" w:rsidRDefault="00B50667" w:rsidP="00B50667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средства внебюджетных источников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B50667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50667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7" w:rsidRPr="00B50667" w:rsidRDefault="001138DD" w:rsidP="00B5066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295275</wp:posOffset>
                      </wp:positionV>
                      <wp:extent cx="370205" cy="323850"/>
                      <wp:effectExtent l="0" t="0" r="3175" b="0"/>
                      <wp:wrapNone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71370" w:rsidRDefault="00A71370" w:rsidP="00B50667"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8" type="#_x0000_t202" style="position:absolute;left:0;text-align:left;margin-left:59.85pt;margin-top:23.25pt;width:29.1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wv3ugIAAL8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Mrw&#10;DCNOOijRIx01uhMjik12hl6loPTQg5oe4RmqbCNV/b0ovyvExaohfEtvpRRDQ0kF3vnmp3vxdcJR&#10;BmQzfBIVmCE7LSzQWMvOpA6SgQAdqvR0qoxxpYTH2cILvAijEkSzYBZHtnIuSY+fe6n0Byo6ZA4Z&#10;llB4C07290obZ0h6VDG2uChY29rit/zFAyhOL2AavhqZccLW8jnxknW8jkMnDOZrJ/Ty3LktVqEz&#10;L/xFlM/y1Sr3fxm7fpg2rKooN2aOvPLDP6vbgeETI07MUqJllYEzLim53axaifYEeF3YZVMOkrOa&#10;+9INmwSI5VVIfhB6d0HiFPN44YRFGDnJwosdz0/ukrkXJmFevAzpnnH67yGhIcNJFEQTl85Ov4rN&#10;s+ttbCTtmIbJ0bIuw/FJiaSGgWte2dJqwtrpfJEK4/45FVDuY6EtXw1FJ7LqcTPaxgiObbAR1RMQ&#10;WAogGLAUph4cGiF/YjTABMmw+rEjkmLUfuTQBIkfhmbk2EsYLQK4yEvJ5lJCeAlQGdYYTceVnsbU&#10;rpds24Clqe24uIXGqZkltemwyatDu8GUsLEdJpoZQ5d3q3Weu8vfAAAA//8DAFBLAwQUAAYACAAA&#10;ACEAf960U90AAAAJAQAADwAAAGRycy9kb3ducmV2LnhtbEyPwU7DMBBE70j8g7VI3KjdqmmaEKeq&#10;QFxBlBaJmxtvk4h4HcVuE/6e7QmOo32afVNsJteJCw6h9aRhPlMgkCpvW6o17D9eHtYgQjRkTecJ&#10;NfxggE15e1OY3PqR3vGyi7XgEgq50dDE2OdShqpBZ8LM90h8O/nBmchxqKUdzMjlrpMLpVbSmZb4&#10;Q2N6fGqw+t6dnYbD6+nrc6ne6meX9KOflCSXSa3v76btI4iIU/yD4arP6lCy09GfyQbRcZ5nKaMa&#10;lqsExBVI1zzuqCFLE5BlIf8vKH8BAAD//wMAUEsBAi0AFAAGAAgAAAAhALaDOJL+AAAA4QEAABMA&#10;AAAAAAAAAAAAAAAAAAAAAFtDb250ZW50X1R5cGVzXS54bWxQSwECLQAUAAYACAAAACEAOP0h/9YA&#10;AACUAQAACwAAAAAAAAAAAAAAAAAvAQAAX3JlbHMvLnJlbHNQSwECLQAUAAYACAAAACEAntsL97oC&#10;AAC/BQAADgAAAAAAAAAAAAAAAAAuAgAAZHJzL2Uyb0RvYy54bWxQSwECLQAUAAYACAAAACEAf960&#10;U90AAAAJAQAADwAAAAAAAAAAAAAAAAAUBQAAZHJzL2Rvd25yZXYueG1sUEsFBgAAAAAEAAQA8wAA&#10;AB4GAAAAAA==&#10;" filled="f" stroked="f">
                      <v:textbox>
                        <w:txbxContent>
                          <w:p w:rsidR="00A71370" w:rsidRDefault="00A71370" w:rsidP="00B50667"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667" w:rsidRPr="00B50667"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:rsidR="004F6680" w:rsidRDefault="004F6680">
      <w:pPr>
        <w:sectPr w:rsidR="004F6680">
          <w:headerReference w:type="even" r:id="rId11"/>
          <w:headerReference w:type="default" r:id="rId12"/>
          <w:headerReference w:type="first" r:id="rId13"/>
          <w:pgSz w:w="16838" w:h="11906" w:orient="landscape"/>
          <w:pgMar w:top="1134" w:right="567" w:bottom="1134" w:left="1701" w:header="709" w:footer="720" w:gutter="0"/>
          <w:cols w:space="720"/>
          <w:titlePg/>
          <w:docGrid w:linePitch="381"/>
        </w:sectPr>
      </w:pPr>
    </w:p>
    <w:p w:rsidR="00B04A21" w:rsidRPr="00B04A21" w:rsidRDefault="00B04A21" w:rsidP="00B04A21">
      <w:pPr>
        <w:widowControl w:val="0"/>
        <w:suppressAutoHyphens w:val="0"/>
        <w:autoSpaceDE w:val="0"/>
        <w:autoSpaceDN w:val="0"/>
        <w:adjustRightInd w:val="0"/>
        <w:spacing w:after="100"/>
        <w:ind w:left="708"/>
        <w:jc w:val="both"/>
        <w:outlineLvl w:val="1"/>
        <w:rPr>
          <w:szCs w:val="28"/>
          <w:lang w:eastAsia="ru-RU"/>
        </w:rPr>
      </w:pPr>
      <w:r w:rsidRPr="00B04A21">
        <w:rPr>
          <w:szCs w:val="28"/>
          <w:lang w:eastAsia="ru-RU"/>
        </w:rPr>
        <w:lastRenderedPageBreak/>
        <w:t>1.4. Раздел 9. «Целевые индикаторы и показатели задач муниципальной программы» изложить в следующей редакции:</w:t>
      </w:r>
    </w:p>
    <w:p w:rsidR="00B04A21" w:rsidRPr="00B04A21" w:rsidRDefault="00B04A21" w:rsidP="00B04A21">
      <w:pPr>
        <w:widowControl w:val="0"/>
        <w:suppressAutoHyphens w:val="0"/>
        <w:autoSpaceDE w:val="0"/>
        <w:autoSpaceDN w:val="0"/>
        <w:spacing w:before="120"/>
        <w:jc w:val="center"/>
        <w:outlineLvl w:val="1"/>
        <w:rPr>
          <w:szCs w:val="28"/>
          <w:lang w:eastAsia="ru-RU"/>
        </w:rPr>
      </w:pPr>
      <w:r w:rsidRPr="00B04A21">
        <w:rPr>
          <w:szCs w:val="28"/>
          <w:lang w:eastAsia="ru-RU"/>
        </w:rPr>
        <w:t>«9. Целевые индикаторы и показатели задач</w:t>
      </w:r>
    </w:p>
    <w:p w:rsidR="00B04A21" w:rsidRPr="00B04A21" w:rsidRDefault="00B04A21" w:rsidP="00B04A21">
      <w:pPr>
        <w:widowControl w:val="0"/>
        <w:suppressAutoHyphens w:val="0"/>
        <w:autoSpaceDE w:val="0"/>
        <w:autoSpaceDN w:val="0"/>
        <w:jc w:val="center"/>
        <w:rPr>
          <w:szCs w:val="28"/>
          <w:lang w:eastAsia="ru-RU"/>
        </w:rPr>
      </w:pPr>
      <w:r w:rsidRPr="00B04A21">
        <w:rPr>
          <w:szCs w:val="28"/>
          <w:lang w:eastAsia="ru-RU"/>
        </w:rPr>
        <w:t xml:space="preserve">муниципальной программы </w:t>
      </w:r>
    </w:p>
    <w:p w:rsidR="00B04A21" w:rsidRPr="00B04A21" w:rsidRDefault="00B04A21" w:rsidP="00B04A21">
      <w:pPr>
        <w:widowControl w:val="0"/>
        <w:suppressAutoHyphens w:val="0"/>
        <w:autoSpaceDE w:val="0"/>
        <w:autoSpaceDN w:val="0"/>
        <w:spacing w:after="120"/>
        <w:jc w:val="center"/>
        <w:rPr>
          <w:szCs w:val="28"/>
          <w:lang w:eastAsia="ru-RU"/>
        </w:rPr>
      </w:pPr>
      <w:r w:rsidRPr="00B04A21">
        <w:rPr>
          <w:szCs w:val="28"/>
          <w:lang w:eastAsia="ru-RU"/>
        </w:rPr>
        <w:t>Сведения о целевых индикаторах и показателях задач муниципальной программы города Липецка «Формирование современной городской среды города Липецка»</w:t>
      </w:r>
    </w:p>
    <w:p w:rsidR="00B04A21" w:rsidRPr="00B04A21" w:rsidRDefault="00B04A21" w:rsidP="00B04A21">
      <w:pPr>
        <w:widowControl w:val="0"/>
        <w:suppressAutoHyphens w:val="0"/>
        <w:autoSpaceDE w:val="0"/>
        <w:autoSpaceDN w:val="0"/>
        <w:adjustRightInd w:val="0"/>
        <w:spacing w:after="100"/>
        <w:jc w:val="both"/>
        <w:outlineLvl w:val="1"/>
        <w:rPr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139"/>
        <w:gridCol w:w="2832"/>
        <w:gridCol w:w="872"/>
        <w:gridCol w:w="1127"/>
        <w:gridCol w:w="1004"/>
        <w:gridCol w:w="604"/>
        <w:gridCol w:w="604"/>
        <w:gridCol w:w="604"/>
        <w:gridCol w:w="604"/>
        <w:gridCol w:w="604"/>
        <w:gridCol w:w="605"/>
        <w:gridCol w:w="605"/>
        <w:gridCol w:w="2006"/>
      </w:tblGrid>
      <w:tr w:rsidR="00B04A21" w:rsidRPr="00B04A21" w:rsidTr="00B04A21"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Ответственный исполнитель (соисполнитель)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16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Значение целевых индикаторов (показателей задач)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Методика формирования целевых индикаторов (показателей задач)</w:t>
            </w:r>
          </w:p>
        </w:tc>
      </w:tr>
      <w:tr w:rsidR="00B04A21" w:rsidRPr="00B04A21" w:rsidTr="00B04A21">
        <w:trPr>
          <w:trHeight w:val="1322"/>
        </w:trPr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21" w:rsidRPr="00B04A21" w:rsidRDefault="00B04A21" w:rsidP="00B04A2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21" w:rsidRPr="00B04A21" w:rsidRDefault="00B04A21" w:rsidP="00B04A2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21" w:rsidRPr="00B04A21" w:rsidRDefault="00B04A21" w:rsidP="00B04A2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21" w:rsidRPr="00B04A21" w:rsidRDefault="00B04A21" w:rsidP="00B04A2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2 года, предшествующие реализации муниципальной программы</w:t>
            </w:r>
          </w:p>
        </w:tc>
        <w:tc>
          <w:tcPr>
            <w:tcW w:w="143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годы реализации муниципальной программы</w:t>
            </w: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21" w:rsidRPr="00B04A21" w:rsidRDefault="00B04A21" w:rsidP="00B04A2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B04A21" w:rsidRPr="00B04A21" w:rsidTr="00B04A21"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21" w:rsidRPr="00B04A21" w:rsidRDefault="00B04A21" w:rsidP="00B04A2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21" w:rsidRPr="00B04A21" w:rsidRDefault="00B04A21" w:rsidP="00B04A2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21" w:rsidRPr="00B04A21" w:rsidRDefault="00B04A21" w:rsidP="00B04A2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21" w:rsidRPr="00B04A21" w:rsidRDefault="00B04A21" w:rsidP="00B04A2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2016 год (факт)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2017 год (факт)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A21" w:rsidRPr="00B04A21" w:rsidRDefault="00B04A21" w:rsidP="00B04A21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B04A21" w:rsidRPr="00B04A21" w:rsidTr="00B04A21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14</w:t>
            </w:r>
          </w:p>
        </w:tc>
      </w:tr>
      <w:tr w:rsidR="00B04A21" w:rsidRPr="00B04A21" w:rsidTr="00B04A21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3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Цель: Создание функциональной и пространственно сбалансированной городской среды на основе улучшения качества окружающей среды и благоустройства городских территорий</w:t>
            </w:r>
          </w:p>
        </w:tc>
      </w:tr>
      <w:tr w:rsidR="00B04A21" w:rsidRPr="00B04A21" w:rsidTr="00B04A21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Целевой индикатор: Удовлетворенность населения уровнем благоустроенности территории города Липецка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 xml:space="preserve">департамент градостроительства и архитектуры администрации города Липецка, департамент дорожного хозяйства и благоустройства администрации города </w:t>
            </w:r>
            <w:r w:rsidRPr="00B04A21">
              <w:rPr>
                <w:sz w:val="24"/>
                <w:szCs w:val="24"/>
                <w:lang w:eastAsia="ru-RU"/>
              </w:rPr>
              <w:lastRenderedPageBreak/>
              <w:t>Липецка,</w:t>
            </w:r>
          </w:p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Липецка, департамент культуры  и туризма администрации города Липецка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социологическое исследование</w:t>
            </w:r>
          </w:p>
        </w:tc>
      </w:tr>
      <w:tr w:rsidR="00B04A21" w:rsidRPr="00B04A21" w:rsidTr="00B04A21">
        <w:trPr>
          <w:trHeight w:val="17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83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Задача: Обеспечение комплексного подхода к благоустройству городской территории</w:t>
            </w:r>
          </w:p>
        </w:tc>
      </w:tr>
      <w:tr w:rsidR="00B04A21" w:rsidRPr="00B04A21" w:rsidTr="00B04A21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Показатель 1 задачи:</w:t>
            </w:r>
          </w:p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доля благоустроенных территорий общего пользования в общем количестве территорий, благоустройство которых запланировано на текущий год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департамент градостроительства и архитектуры администрации города Липецка, департамент дорожного хозяйства и благоустройства администрации города Липецка, департамент культуры  и туризма администрации города Липецка</w:t>
            </w:r>
          </w:p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tabs>
                <w:tab w:val="center" w:pos="292"/>
              </w:tabs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ab/>
              <w:t>100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tabs>
                <w:tab w:val="center" w:pos="292"/>
              </w:tabs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ab/>
              <w:t>100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tabs>
                <w:tab w:val="center" w:pos="292"/>
              </w:tabs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ab/>
              <w:t>100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tabs>
                <w:tab w:val="center" w:pos="292"/>
              </w:tabs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ab/>
              <w:t>100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tabs>
                <w:tab w:val="center" w:pos="292"/>
              </w:tabs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tabs>
                <w:tab w:val="center" w:pos="292"/>
              </w:tabs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С = Cb / Cp*100, где:</w:t>
            </w:r>
          </w:p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С - доля благоустроенных территорий общего пользования в общем количестве территорий, благоустройство которых запланировано на текущий год;</w:t>
            </w:r>
          </w:p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Cb - количество фактически благоустроенных территорий общего пользования;</w:t>
            </w:r>
          </w:p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 xml:space="preserve">Cp - количество территорий общего </w:t>
            </w:r>
            <w:r w:rsidRPr="00B04A21">
              <w:rPr>
                <w:sz w:val="24"/>
                <w:szCs w:val="24"/>
                <w:lang w:eastAsia="ru-RU"/>
              </w:rPr>
              <w:lastRenderedPageBreak/>
              <w:t>пользования, благоустройство которых запланировано на текущий год</w:t>
            </w:r>
          </w:p>
        </w:tc>
      </w:tr>
      <w:tr w:rsidR="00B04A21" w:rsidRPr="00B04A21" w:rsidTr="00B04A21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Показатель 2 задачи:</w:t>
            </w:r>
          </w:p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 xml:space="preserve">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 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С = Cb / Cp*100, где:</w:t>
            </w:r>
          </w:p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С - 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год;</w:t>
            </w:r>
          </w:p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Cb - количество фактически благоустроенных территорий;</w:t>
            </w:r>
          </w:p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Cp - количество дворовых территорий, благоустройство которых запланировано на текущий год</w:t>
            </w:r>
          </w:p>
        </w:tc>
      </w:tr>
      <w:tr w:rsidR="00B04A21" w:rsidRPr="00B04A21" w:rsidTr="00B04A21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 xml:space="preserve">Показатель 3 </w:t>
            </w:r>
            <w:r w:rsidRPr="00B04A21">
              <w:rPr>
                <w:sz w:val="24"/>
                <w:szCs w:val="24"/>
                <w:lang w:eastAsia="ru-RU"/>
              </w:rPr>
              <w:lastRenderedPageBreak/>
              <w:t>задачи: доля благоустроенных общественных территорий от общего количества общественных территорий, нуждающихся в благоустройстве и включенных в муниципальную программу формирования современной городской среды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lastRenderedPageBreak/>
              <w:t xml:space="preserve">департамент </w:t>
            </w:r>
            <w:r w:rsidRPr="00B04A21">
              <w:rPr>
                <w:sz w:val="24"/>
                <w:szCs w:val="24"/>
                <w:lang w:eastAsia="ru-RU"/>
              </w:rPr>
              <w:lastRenderedPageBreak/>
              <w:t>градостроительства и архитектуры администрации города Липецка, департамент дорожного хозяйства и благоустройства администрации города Липецка, департамент культуры  и туризма администрации города Липецка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89,0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 xml:space="preserve">С = Cb / Cp*100, </w:t>
            </w:r>
            <w:r w:rsidRPr="00B04A21">
              <w:rPr>
                <w:sz w:val="24"/>
                <w:szCs w:val="24"/>
                <w:lang w:eastAsia="ru-RU"/>
              </w:rPr>
              <w:lastRenderedPageBreak/>
              <w:t>где:</w:t>
            </w:r>
          </w:p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С - доля благоустроенных общественных территорий от общего количества общественных территорий, нуждающихся в благоустройстве и включенных в муниципальную программу формирования современной городской среды;</w:t>
            </w:r>
          </w:p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Cb - количество площадей благоустроенных общественных территорий;</w:t>
            </w:r>
          </w:p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Cp – общее количество площадей общественных территорий, нуждающихся в благоустройстве и включенных в программу</w:t>
            </w:r>
          </w:p>
        </w:tc>
      </w:tr>
      <w:tr w:rsidR="00B04A21" w:rsidRPr="00B04A21" w:rsidTr="00B04A21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 xml:space="preserve">Показатель 4 задачи: доля </w:t>
            </w:r>
            <w:r w:rsidRPr="00B04A21">
              <w:rPr>
                <w:sz w:val="24"/>
                <w:szCs w:val="24"/>
                <w:lang w:eastAsia="ru-RU"/>
              </w:rPr>
              <w:lastRenderedPageBreak/>
              <w:t>благоустроенных дворовых территорий многоквартирных домов от общего количества дворовых территорий, нуждающихся в благоустройстве и включенных в муниципальную программу формирования современной городской среды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lastRenderedPageBreak/>
              <w:t xml:space="preserve">департамент жилищно-коммунального хозяйства </w:t>
            </w:r>
            <w:r w:rsidRPr="00B04A21">
              <w:rPr>
                <w:sz w:val="24"/>
                <w:szCs w:val="24"/>
                <w:lang w:eastAsia="ru-RU"/>
              </w:rPr>
              <w:lastRenderedPageBreak/>
              <w:t>администрации города Липецка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B04A21">
              <w:rPr>
                <w:rFonts w:ascii="Times New Roman CYR" w:hAnsi="Times New Roman CYR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B04A21">
              <w:rPr>
                <w:rFonts w:ascii="Times New Roman CYR" w:hAnsi="Times New Roman CYR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B04A21">
              <w:rPr>
                <w:rFonts w:ascii="Times New Roman CYR" w:hAnsi="Times New Roman CYR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B04A21">
              <w:rPr>
                <w:rFonts w:ascii="Times New Roman CYR" w:hAnsi="Times New Roman CYR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B04A21">
              <w:rPr>
                <w:rFonts w:ascii="Times New Roman CYR" w:hAnsi="Times New Roman CYR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B04A21">
              <w:rPr>
                <w:rFonts w:ascii="Times New Roman CYR" w:hAnsi="Times New Roman CYR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B04A21">
              <w:rPr>
                <w:rFonts w:ascii="Times New Roman CYR" w:hAnsi="Times New Roman CYR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B04A21">
              <w:rPr>
                <w:rFonts w:ascii="Times New Roman CYR" w:hAnsi="Times New Roman CYR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С = Cb / Cp*100, где:</w:t>
            </w:r>
          </w:p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lastRenderedPageBreak/>
              <w:t>С - доля благоустроенных дворовых территорий многоквартирных домов от общего количества дворовых территорий, нуждающихся в благоустройстве и включенных в муниципальную программу формирования современной городской среды;</w:t>
            </w:r>
          </w:p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Cb - количество благоустроенных дворовых территорий;</w:t>
            </w:r>
          </w:p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 xml:space="preserve">Cp – общее количество дворовых территорий, нуждающихся в благоустройстве и включенных в программу </w:t>
            </w:r>
          </w:p>
        </w:tc>
      </w:tr>
      <w:tr w:rsidR="00B04A21" w:rsidRPr="00B04A21" w:rsidTr="00B04A21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 xml:space="preserve">Показатель 5 задачи: доля реализованных проектов, </w:t>
            </w:r>
            <w:r w:rsidRPr="00B04A21">
              <w:rPr>
                <w:sz w:val="24"/>
                <w:szCs w:val="24"/>
                <w:lang w:eastAsia="ru-RU"/>
              </w:rPr>
              <w:lastRenderedPageBreak/>
              <w:t>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lastRenderedPageBreak/>
              <w:t>департамент жилищно-коммунального хозяйства администрации города Липецка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B04A21">
              <w:rPr>
                <w:rFonts w:ascii="Times New Roman CYR" w:hAnsi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B04A21">
              <w:rPr>
                <w:rFonts w:ascii="Times New Roman CYR" w:hAnsi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B04A21">
              <w:rPr>
                <w:rFonts w:ascii="Times New Roman CYR" w:hAnsi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B04A21">
              <w:rPr>
                <w:rFonts w:ascii="Times New Roman CYR" w:hAnsi="Times New Roman CYR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rPr>
                <w:lang w:eastAsia="ru-RU"/>
              </w:rPr>
            </w:pPr>
            <w:r w:rsidRPr="00B04A21">
              <w:rPr>
                <w:rFonts w:ascii="Times New Roman CYR" w:hAnsi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rPr>
                <w:lang w:eastAsia="ru-RU"/>
              </w:rPr>
            </w:pPr>
            <w:r w:rsidRPr="00B04A21">
              <w:rPr>
                <w:rFonts w:ascii="Times New Roman CYR" w:hAnsi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rPr>
                <w:lang w:eastAsia="ru-RU"/>
              </w:rPr>
            </w:pPr>
            <w:r w:rsidRPr="00B04A21">
              <w:rPr>
                <w:rFonts w:ascii="Times New Roman CYR" w:hAnsi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jc w:val="center"/>
              <w:rPr>
                <w:rFonts w:ascii="Times New Roman CYR" w:hAnsi="Times New Roman CYR"/>
                <w:sz w:val="24"/>
                <w:szCs w:val="24"/>
                <w:lang w:eastAsia="ru-RU"/>
              </w:rPr>
            </w:pPr>
            <w:r w:rsidRPr="00B04A21">
              <w:rPr>
                <w:rFonts w:ascii="Times New Roman CYR" w:hAnsi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С = Cb / Ср x 100, где:</w:t>
            </w:r>
          </w:p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 xml:space="preserve">С - доля реализованных </w:t>
            </w:r>
            <w:r w:rsidRPr="00B04A21">
              <w:rPr>
                <w:sz w:val="24"/>
                <w:szCs w:val="24"/>
                <w:lang w:eastAsia="ru-RU"/>
              </w:rPr>
              <w:lastRenderedPageBreak/>
              <w:t>проектов, отобранных на конкурсной основе, предложенных территориальным общественным самоуправлением;</w:t>
            </w:r>
          </w:p>
          <w:p w:rsidR="00B04A21" w:rsidRPr="00B04A21" w:rsidRDefault="00B04A21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 w:rsidRPr="00B04A21">
              <w:rPr>
                <w:sz w:val="24"/>
                <w:szCs w:val="24"/>
                <w:lang w:eastAsia="ru-RU"/>
              </w:rPr>
              <w:t>Cb - количество реализованных проектов, отобранных на конкурсной основе, предложенных территориальным общественным самоуправлением (шт.);</w:t>
            </w:r>
          </w:p>
          <w:p w:rsidR="00B04A21" w:rsidRPr="00B04A21" w:rsidRDefault="001138DD" w:rsidP="00B04A21">
            <w:pPr>
              <w:widowControl w:val="0"/>
              <w:suppressAutoHyphens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noProof/>
                <w:sz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1417955</wp:posOffset>
                      </wp:positionV>
                      <wp:extent cx="370205" cy="323850"/>
                      <wp:effectExtent l="0" t="0" r="0" b="0"/>
                      <wp:wrapNone/>
                      <wp:docPr id="9" name="Поле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71370" w:rsidRDefault="00A71370" w:rsidP="00B04A21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9" o:spid="_x0000_s1029" type="#_x0000_t202" style="position:absolute;margin-left:90.05pt;margin-top:111.65pt;width:29.1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4TXxwIAAL8FAAAOAAAAZHJzL2Uyb0RvYy54bWysVEtu2zAQ3RfoHQjuFX0s2ZZgOUgsqyiQ&#10;foC0B6AlyiIqkSpJW06LnqWn6KpAz+AjdUj5l2RTtOWCIDnDN783M7vetQ3aUqmY4Cn2rzyMKC9E&#10;yfg6xR8/5M4UI6UJL0kjOE3xA1X4ev7yxazvEhqIWjQllQhAuEr6LsW11l3iuqqoaUvUlegoB2El&#10;ZEs0XOXaLSXpAb1t3MDzxm4vZNlJUVCl4DUbhHhu8auKFvpdVSmqUZNi8E3bXdp9ZXZ3PiPJWpKu&#10;ZsXBDfIXXrSEcTB6gsqIJmgj2TOolhVSKFHpq0K0rqgqVlAbA0Tje0+iua9JR20skBzVndKk/h9s&#10;8Xb7XiJWpjjGiJMWSrT/vv+1/7n/gWKTnb5TCSjdd6Cmd7diB1W2karuThSfFOJiURO+pjdSir6m&#10;pATvfPPTvfg64CgDsurfiBLMkI0WFmhXydakDpKBAB2q9HCqDN1pVMDjaOIFXoRRAaJRMJpGtnIu&#10;SY6fO6n0KypaZA4pllB4C062d0obZ0hyVDG2uMhZ09jiN/zRAygOL2AavhqZccLW8mvsxcvpcho6&#10;YTBeOqGXZc5Nvgidce5PomyULRaZ/83Y9cOkZmVJuTFz5JUf/lndDgwfGHFilhINKw2ccUnJ9WrR&#10;SLQlwOvcLptykJzV3Mdu2CRALE9C8oPQuw1iJx9PJ06Yh5ETT7yp4/nxbTz2wjjM8sch3TFO/z0k&#10;1APloiAauHR2+klsnl3PYyNJyzRMjoa1KZ6elEhiGLjkpS2tJqwZzhepMO6fUwHlPhba8tVQdCCr&#10;3q12tjFGxzZYifIBCCwFEAxYClMPDrWQXzDqYYKkWH3eEEkxal5zaILYD0MzcuwljCYBXOSlZHUp&#10;IbwAqBRrjIbjQg9jatNJtq7B0tB2XNxA41TMktp02ODVod1gStjYDhPNjKHLu9U6z935bwAAAP//&#10;AwBQSwMEFAAGAAgAAAAhAL0mNG/fAAAACwEAAA8AAABkcnMvZG93bnJldi54bWxMj01PwzAMhu9I&#10;+w+RJ3FjydoCpWs6IRBXEOND4pY1XlutcaomW8u/x5zg5ld+9PpxuZ1dL844hs6ThvVKgUCqve2o&#10;0fD+9nSVgwjRkDW9J9TwjQG21eKiNIX1E73ieRcbwSUUCqOhjXEopAx1i86ElR+QeHfwozOR49hI&#10;O5qJy10vE6VupDMd8YXWDPjQYn3cnZyGj+fD12emXppHdz1MflaS3J3U+nI5329ARJzjHwy/+qwO&#10;FTvt/YlsED3nXK0Z1ZAkaQqCiSTNMxB7Hm6zFGRVyv8/VD8AAAD//wMAUEsBAi0AFAAGAAgAAAAh&#10;ALaDOJL+AAAA4QEAABMAAAAAAAAAAAAAAAAAAAAAAFtDb250ZW50X1R5cGVzXS54bWxQSwECLQAU&#10;AAYACAAAACEAOP0h/9YAAACUAQAACwAAAAAAAAAAAAAAAAAvAQAAX3JlbHMvLnJlbHNQSwECLQAU&#10;AAYACAAAACEA6I+E18cCAAC/BQAADgAAAAAAAAAAAAAAAAAuAgAAZHJzL2Uyb0RvYy54bWxQSwEC&#10;LQAUAAYACAAAACEAvSY0b98AAAALAQAADwAAAAAAAAAAAAAAAAAhBQAAZHJzL2Rvd25yZXYueG1s&#10;UEsFBgAAAAAEAAQA8wAAAC0GAAAAAA==&#10;" filled="f" stroked="f">
                      <v:textbox>
                        <w:txbxContent>
                          <w:p w:rsidR="00A71370" w:rsidRDefault="00A71370" w:rsidP="00B04A21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4A21" w:rsidRPr="00B04A21">
              <w:rPr>
                <w:sz w:val="24"/>
                <w:szCs w:val="24"/>
                <w:lang w:eastAsia="ru-RU"/>
              </w:rPr>
              <w:t>Ср - общее количество проектов, предложенных территориальным общественным самоуправлением (шт.)</w:t>
            </w:r>
          </w:p>
        </w:tc>
      </w:tr>
    </w:tbl>
    <w:p w:rsidR="00B04A21" w:rsidRPr="00B04A21" w:rsidRDefault="00B04A21" w:rsidP="00B04A21">
      <w:pPr>
        <w:widowControl w:val="0"/>
        <w:suppressAutoHyphens w:val="0"/>
        <w:autoSpaceDE w:val="0"/>
        <w:autoSpaceDN w:val="0"/>
        <w:adjustRightInd w:val="0"/>
        <w:spacing w:after="100"/>
        <w:jc w:val="both"/>
        <w:outlineLvl w:val="1"/>
        <w:rPr>
          <w:szCs w:val="28"/>
          <w:lang w:eastAsia="ru-RU"/>
        </w:rPr>
        <w:sectPr w:rsidR="00B04A21" w:rsidRPr="00B04A21" w:rsidSect="00B04A21">
          <w:headerReference w:type="first" r:id="rId14"/>
          <w:pgSz w:w="16838" w:h="11906" w:orient="landscape"/>
          <w:pgMar w:top="1134" w:right="567" w:bottom="1134" w:left="1701" w:header="709" w:footer="709" w:gutter="0"/>
          <w:cols w:space="720"/>
          <w:titlePg/>
          <w:docGrid w:linePitch="381"/>
        </w:sectPr>
      </w:pPr>
    </w:p>
    <w:p w:rsidR="00B04A21" w:rsidRPr="00B04A21" w:rsidRDefault="00B04A21" w:rsidP="00B04A21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B04A21">
        <w:rPr>
          <w:szCs w:val="28"/>
          <w:lang w:eastAsia="ru-RU"/>
        </w:rPr>
        <w:lastRenderedPageBreak/>
        <w:t>В приложении № 1 к муниципальной программе города Липецка «Формирование современной городской  среды  города Липецка»:</w:t>
      </w:r>
    </w:p>
    <w:p w:rsidR="00B04A21" w:rsidRPr="00B04A21" w:rsidRDefault="00B04A21" w:rsidP="00B04A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B04A21">
        <w:rPr>
          <w:szCs w:val="28"/>
          <w:lang w:eastAsia="ru-RU"/>
        </w:rPr>
        <w:t xml:space="preserve">2.1. В Разделе 1 «Паспорт подпрограммы «Организация благоустройства территории города Липецка» позицию «Объемы финансирования за счёт средств бюджета города Липецка с разбивкой по годам» изложить в следующей редакции: </w:t>
      </w:r>
    </w:p>
    <w:p w:rsidR="00B04A21" w:rsidRPr="00B04A21" w:rsidRDefault="00B04A21" w:rsidP="00B04A21">
      <w:pPr>
        <w:widowControl w:val="0"/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B04A21">
        <w:rPr>
          <w:szCs w:val="28"/>
          <w:lang w:eastAsia="ru-RU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6279"/>
      </w:tblGrid>
      <w:tr w:rsidR="00B04A21" w:rsidRPr="00B04A21" w:rsidTr="00B04A21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B04A21">
              <w:rPr>
                <w:szCs w:val="28"/>
                <w:lang w:eastAsia="ru-RU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A21" w:rsidRPr="00B04A21" w:rsidRDefault="00B04A21" w:rsidP="00B04A21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B04A21">
              <w:rPr>
                <w:szCs w:val="28"/>
                <w:lang w:eastAsia="ru-RU"/>
              </w:rPr>
              <w:t>Общий объем финансирования составляет     246070,5 тыс. руб., из них:</w:t>
            </w:r>
          </w:p>
          <w:p w:rsidR="00B04A21" w:rsidRPr="00B04A21" w:rsidRDefault="00B04A21" w:rsidP="00B04A21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B04A21">
              <w:rPr>
                <w:szCs w:val="28"/>
                <w:lang w:eastAsia="ru-RU"/>
              </w:rPr>
              <w:t>2018 год - 71418,8 тыс. руб.,</w:t>
            </w:r>
          </w:p>
          <w:p w:rsidR="00B04A21" w:rsidRPr="00B04A21" w:rsidRDefault="00B04A21" w:rsidP="00B04A21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B04A21">
              <w:rPr>
                <w:szCs w:val="28"/>
                <w:lang w:eastAsia="ru-RU"/>
              </w:rPr>
              <w:t>2019 год - 103721,2 тыс. руб.,</w:t>
            </w:r>
          </w:p>
          <w:p w:rsidR="00B04A21" w:rsidRPr="00B04A21" w:rsidRDefault="00B04A21" w:rsidP="00B04A21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B04A21">
              <w:rPr>
                <w:szCs w:val="28"/>
                <w:lang w:eastAsia="ru-RU"/>
              </w:rPr>
              <w:t>2020 год – 32523,4 тыс. руб.,</w:t>
            </w:r>
          </w:p>
          <w:p w:rsidR="00B04A21" w:rsidRPr="00B04A21" w:rsidRDefault="00B04A21" w:rsidP="00B04A21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B04A21">
              <w:rPr>
                <w:szCs w:val="28"/>
                <w:lang w:eastAsia="ru-RU"/>
              </w:rPr>
              <w:t>2021 год - 13352,3 тыс. руб.,</w:t>
            </w:r>
          </w:p>
          <w:p w:rsidR="00B04A21" w:rsidRPr="00B04A21" w:rsidRDefault="00B04A21" w:rsidP="00B04A21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B04A21">
              <w:rPr>
                <w:szCs w:val="28"/>
                <w:lang w:eastAsia="ru-RU"/>
              </w:rPr>
              <w:t>2022 год - 12527,4 тыс. руб.,</w:t>
            </w:r>
          </w:p>
          <w:p w:rsidR="00B04A21" w:rsidRPr="00B04A21" w:rsidRDefault="00B04A21" w:rsidP="00B04A21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 w:rsidRPr="00B04A21">
              <w:rPr>
                <w:szCs w:val="28"/>
                <w:lang w:eastAsia="ru-RU"/>
              </w:rPr>
              <w:t>2023 год - 12527,4 тыс. руб.,</w:t>
            </w:r>
          </w:p>
          <w:p w:rsidR="00B04A21" w:rsidRPr="00B04A21" w:rsidRDefault="001138DD" w:rsidP="00B04A21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130810</wp:posOffset>
                      </wp:positionV>
                      <wp:extent cx="370205" cy="323850"/>
                      <wp:effectExtent l="1905" t="0" r="0" b="2540"/>
                      <wp:wrapNone/>
                      <wp:docPr id="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71370" w:rsidRDefault="00A71370" w:rsidP="00B04A21"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0" type="#_x0000_t202" style="position:absolute;margin-left:302.4pt;margin-top:10.3pt;width:29.15pt;height:2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LCJugIAAMA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EUaCdlCiR7Y36E7uURjZ9Ay9TkHroQc9s4d3KLMLVff3svyukZDLhooNu1VKDg2jFbgX2p/+xdcR&#10;R1uQ9fBJVmCHbo10QPtadTZ3kA0E6FCmp1NprC8lPE7mQRRMMSpBNIkm8dSVzqfp8XOvtPnAZIfs&#10;IcMKKu/A6e5eG+sMTY8q1paQBW9bV/1WvHgAxfEFTMNXK7NOuGI+J0Gyilcx8Ug0W3kkyHPvtlgS&#10;b1aE82k+yZfLPPxl7YYkbXhVMWHNHIkVkj8r3IHiIyVO1NKy5ZWFsy5ptVkvW4V2FIhduOVSDpKz&#10;mv/SDZcEiOVVSGFEgrso8YpZPPdIQaZeMg9iLwiTu2QWkITkxcuQ7rlg/x4SGjKcTKPpyKWz069i&#10;C9x6GxtNO25gdLS8y3B8UqKpZeBKVK60hvJ2PF+kwrp/TgWU+1hox1dL0ZGsZr/eu84gxzZYy+oJ&#10;CKwkEAxYCmMPDo1UPzEaYIRkWP/YUsUwaj8KaIIkJMTOHHch03kEF3UpWV9KqCgBKsMGo/G4NOOc&#10;2vaKbxqwNLadkLfQODV3pLYdNnp1aDcYEy62w0izc+jy7rTOg3fxGwAA//8DAFBLAwQUAAYACAAA&#10;ACEAX1ug4d4AAAAJAQAADwAAAGRycy9kb3ducmV2LnhtbEyPzU7DMBCE70i8g7VI3KidUgxNs6kq&#10;EFdQy4/EzY23SdR4HcVuE94ec4LjaEYz3xTryXXiTENoPSNkMwWCuPK25Rrh/e355gFEiIat6TwT&#10;wjcFWJeXF4XJrR95S+ddrEUq4ZAbhCbGPpcyVA05E2a+J07ewQ/OxCSHWtrBjKncdXKulJbOtJwW&#10;GtPTY0PVcXdyCB8vh6/PhXqtn9xdP/pJSXZLiXh9NW1WICJN8S8Mv/gJHcrEtPcntkF0CFotEnpE&#10;mCsNIgW0vs1A7BHuMw2yLOT/B+UPAAAA//8DAFBLAQItABQABgAIAAAAIQC2gziS/gAAAOEBAAAT&#10;AAAAAAAAAAAAAAAAAAAAAABbQ29udGVudF9UeXBlc10ueG1sUEsBAi0AFAAGAAgAAAAhADj9If/W&#10;AAAAlAEAAAsAAAAAAAAAAAAAAAAALwEAAF9yZWxzLy5yZWxzUEsBAi0AFAAGAAgAAAAhAGbIsIm6&#10;AgAAwAUAAA4AAAAAAAAAAAAAAAAALgIAAGRycy9lMm9Eb2MueG1sUEsBAi0AFAAGAAgAAAAhAF9b&#10;oOHeAAAACQEAAA8AAAAAAAAAAAAAAAAAFAUAAGRycy9kb3ducmV2LnhtbFBLBQYAAAAABAAEAPMA&#10;AAAfBgAAAAA=&#10;" filled="f" stroked="f">
                      <v:textbox>
                        <w:txbxContent>
                          <w:p w:rsidR="00A71370" w:rsidRDefault="00A71370" w:rsidP="00B04A21"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4A21" w:rsidRPr="00B04A21">
              <w:rPr>
                <w:szCs w:val="28"/>
                <w:lang w:eastAsia="ru-RU"/>
              </w:rPr>
              <w:t>2024 год - 0 тыс. руб.</w:t>
            </w:r>
          </w:p>
        </w:tc>
      </w:tr>
    </w:tbl>
    <w:p w:rsidR="00B04A21" w:rsidRPr="00B04A21" w:rsidRDefault="00B04A21" w:rsidP="00B04A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</w:p>
    <w:p w:rsidR="00B04A21" w:rsidRPr="00B04A21" w:rsidRDefault="00B04A21" w:rsidP="00B04A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B04A21">
        <w:rPr>
          <w:szCs w:val="28"/>
          <w:lang w:eastAsia="ru-RU"/>
        </w:rPr>
        <w:t xml:space="preserve">2.2.  Раздел 6 «Ресурсное обеспечение Подпрограммы» изложить в следующей редакции: </w:t>
      </w:r>
    </w:p>
    <w:p w:rsidR="00B04A21" w:rsidRPr="00B04A21" w:rsidRDefault="00B04A21" w:rsidP="00B04A2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B04A21">
        <w:rPr>
          <w:szCs w:val="28"/>
          <w:lang w:eastAsia="ru-RU"/>
        </w:rPr>
        <w:t>«6. Ресурсное обеспечение Подпрограммы</w:t>
      </w:r>
    </w:p>
    <w:p w:rsidR="00B04A21" w:rsidRPr="00B04A21" w:rsidRDefault="00B04A21" w:rsidP="00B04A21">
      <w:pPr>
        <w:widowControl w:val="0"/>
        <w:suppressAutoHyphens w:val="0"/>
        <w:autoSpaceDE w:val="0"/>
        <w:autoSpaceDN w:val="0"/>
        <w:adjustRightInd w:val="0"/>
        <w:ind w:firstLine="450"/>
        <w:jc w:val="both"/>
        <w:rPr>
          <w:szCs w:val="28"/>
          <w:lang w:eastAsia="ru-RU"/>
        </w:rPr>
      </w:pPr>
      <w:r w:rsidRPr="00B04A21">
        <w:rPr>
          <w:szCs w:val="28"/>
          <w:lang w:eastAsia="ru-RU"/>
        </w:rPr>
        <w:t xml:space="preserve">Финансирование подпрограммы осуществляется за счёт средств бюджета города Липецка. </w:t>
      </w:r>
    </w:p>
    <w:p w:rsidR="00B04A21" w:rsidRPr="00B04A21" w:rsidRDefault="00B04A21" w:rsidP="00B04A21">
      <w:pPr>
        <w:widowControl w:val="0"/>
        <w:suppressAutoHyphens w:val="0"/>
        <w:autoSpaceDE w:val="0"/>
        <w:autoSpaceDN w:val="0"/>
        <w:adjustRightInd w:val="0"/>
        <w:ind w:firstLine="450"/>
        <w:jc w:val="both"/>
        <w:rPr>
          <w:szCs w:val="28"/>
          <w:lang w:eastAsia="ru-RU"/>
        </w:rPr>
      </w:pPr>
      <w:r w:rsidRPr="00B04A21">
        <w:rPr>
          <w:szCs w:val="28"/>
          <w:lang w:eastAsia="ru-RU"/>
        </w:rPr>
        <w:t>Общий объем финансирования составляет - 246070,5 тыс.руб., в том числе по годам:</w:t>
      </w:r>
    </w:p>
    <w:p w:rsidR="00B04A21" w:rsidRPr="00B04A21" w:rsidRDefault="00B04A21" w:rsidP="00B04A21">
      <w:pPr>
        <w:widowControl w:val="0"/>
        <w:suppressAutoHyphens w:val="0"/>
        <w:autoSpaceDE w:val="0"/>
        <w:autoSpaceDN w:val="0"/>
        <w:adjustRightInd w:val="0"/>
        <w:ind w:firstLine="450"/>
        <w:jc w:val="both"/>
        <w:rPr>
          <w:szCs w:val="28"/>
          <w:lang w:eastAsia="ru-RU"/>
        </w:rPr>
      </w:pPr>
      <w:r w:rsidRPr="00B04A21">
        <w:rPr>
          <w:szCs w:val="28"/>
          <w:lang w:eastAsia="ru-RU"/>
        </w:rPr>
        <w:t>2018 год – 71418,8 тыс.руб.,</w:t>
      </w:r>
    </w:p>
    <w:p w:rsidR="00B04A21" w:rsidRPr="00B04A21" w:rsidRDefault="00B04A21" w:rsidP="00B04A21">
      <w:pPr>
        <w:widowControl w:val="0"/>
        <w:suppressAutoHyphens w:val="0"/>
        <w:autoSpaceDE w:val="0"/>
        <w:autoSpaceDN w:val="0"/>
        <w:adjustRightInd w:val="0"/>
        <w:ind w:firstLine="450"/>
        <w:jc w:val="both"/>
        <w:rPr>
          <w:szCs w:val="28"/>
          <w:lang w:eastAsia="ru-RU"/>
        </w:rPr>
      </w:pPr>
      <w:r w:rsidRPr="00B04A21">
        <w:rPr>
          <w:szCs w:val="28"/>
          <w:lang w:eastAsia="ru-RU"/>
        </w:rPr>
        <w:t>2019 год – 103721,2 тыс.руб.,</w:t>
      </w:r>
    </w:p>
    <w:p w:rsidR="00B04A21" w:rsidRPr="00B04A21" w:rsidRDefault="00B04A21" w:rsidP="00B04A21">
      <w:pPr>
        <w:widowControl w:val="0"/>
        <w:suppressAutoHyphens w:val="0"/>
        <w:autoSpaceDE w:val="0"/>
        <w:autoSpaceDN w:val="0"/>
        <w:adjustRightInd w:val="0"/>
        <w:ind w:firstLine="450"/>
        <w:jc w:val="both"/>
        <w:rPr>
          <w:szCs w:val="28"/>
          <w:lang w:eastAsia="ru-RU"/>
        </w:rPr>
      </w:pPr>
      <w:r w:rsidRPr="00B04A21">
        <w:rPr>
          <w:szCs w:val="28"/>
          <w:lang w:eastAsia="ru-RU"/>
        </w:rPr>
        <w:t>2020 год – 32523,4 тыс.руб.,</w:t>
      </w:r>
    </w:p>
    <w:p w:rsidR="00B04A21" w:rsidRPr="00B04A21" w:rsidRDefault="00B04A21" w:rsidP="00B04A21">
      <w:pPr>
        <w:widowControl w:val="0"/>
        <w:suppressAutoHyphens w:val="0"/>
        <w:autoSpaceDE w:val="0"/>
        <w:autoSpaceDN w:val="0"/>
        <w:adjustRightInd w:val="0"/>
        <w:ind w:firstLine="450"/>
        <w:jc w:val="both"/>
        <w:rPr>
          <w:szCs w:val="28"/>
          <w:lang w:eastAsia="ru-RU"/>
        </w:rPr>
      </w:pPr>
      <w:r w:rsidRPr="00B04A21">
        <w:rPr>
          <w:szCs w:val="28"/>
          <w:lang w:eastAsia="ru-RU"/>
        </w:rPr>
        <w:t>2021 год – 13352,3 тыс.руб.,</w:t>
      </w:r>
    </w:p>
    <w:p w:rsidR="00B04A21" w:rsidRPr="00B04A21" w:rsidRDefault="00B04A21" w:rsidP="00B04A21">
      <w:pPr>
        <w:widowControl w:val="0"/>
        <w:suppressAutoHyphens w:val="0"/>
        <w:autoSpaceDE w:val="0"/>
        <w:autoSpaceDN w:val="0"/>
        <w:adjustRightInd w:val="0"/>
        <w:ind w:firstLine="450"/>
        <w:jc w:val="both"/>
        <w:rPr>
          <w:szCs w:val="28"/>
          <w:lang w:eastAsia="ru-RU"/>
        </w:rPr>
      </w:pPr>
      <w:r w:rsidRPr="00B04A21">
        <w:rPr>
          <w:szCs w:val="28"/>
          <w:lang w:eastAsia="ru-RU"/>
        </w:rPr>
        <w:t>2022 год – 12527,4 тыс.руб.,</w:t>
      </w:r>
    </w:p>
    <w:p w:rsidR="00B04A21" w:rsidRPr="00B04A21" w:rsidRDefault="00B04A21" w:rsidP="00B04A21">
      <w:pPr>
        <w:widowControl w:val="0"/>
        <w:suppressAutoHyphens w:val="0"/>
        <w:autoSpaceDE w:val="0"/>
        <w:autoSpaceDN w:val="0"/>
        <w:adjustRightInd w:val="0"/>
        <w:ind w:firstLine="450"/>
        <w:jc w:val="both"/>
        <w:rPr>
          <w:szCs w:val="28"/>
          <w:lang w:eastAsia="ru-RU"/>
        </w:rPr>
      </w:pPr>
      <w:r w:rsidRPr="00B04A21">
        <w:rPr>
          <w:szCs w:val="28"/>
          <w:lang w:eastAsia="ru-RU"/>
        </w:rPr>
        <w:t>2023 год – 12527,4 тыс.руб.,</w:t>
      </w:r>
    </w:p>
    <w:p w:rsidR="00B04A21" w:rsidRPr="00B04A21" w:rsidRDefault="00B04A21" w:rsidP="00B04A21">
      <w:pPr>
        <w:widowControl w:val="0"/>
        <w:suppressAutoHyphens w:val="0"/>
        <w:autoSpaceDE w:val="0"/>
        <w:autoSpaceDN w:val="0"/>
        <w:adjustRightInd w:val="0"/>
        <w:ind w:firstLine="450"/>
        <w:jc w:val="both"/>
        <w:rPr>
          <w:szCs w:val="28"/>
          <w:lang w:eastAsia="ru-RU"/>
        </w:rPr>
      </w:pPr>
      <w:r w:rsidRPr="00B04A21">
        <w:rPr>
          <w:szCs w:val="28"/>
          <w:lang w:eastAsia="ru-RU"/>
        </w:rPr>
        <w:t>2024 год – 0,0 тыс.руб.».</w:t>
      </w:r>
    </w:p>
    <w:p w:rsidR="004F6680" w:rsidRDefault="00B04A21" w:rsidP="00B04A21">
      <w:pPr>
        <w:autoSpaceDE w:val="0"/>
        <w:ind w:firstLine="709"/>
        <w:jc w:val="both"/>
      </w:pPr>
      <w:r>
        <w:rPr>
          <w:szCs w:val="28"/>
        </w:rPr>
        <w:t>3</w:t>
      </w:r>
      <w:r w:rsidR="004F6680">
        <w:rPr>
          <w:szCs w:val="28"/>
        </w:rPr>
        <w:t>. В приложении № 1 к подпрограмме «Организация благоустройства территории города Липецка» муниципальной программы города Липецка «Формирование современной  городской среды города Липецка»:</w:t>
      </w:r>
    </w:p>
    <w:p w:rsidR="004F6680" w:rsidRDefault="00B04A21" w:rsidP="00B04A21">
      <w:pPr>
        <w:autoSpaceDE w:val="0"/>
        <w:ind w:firstLine="709"/>
        <w:jc w:val="both"/>
      </w:pPr>
      <w:r>
        <w:rPr>
          <w:szCs w:val="28"/>
        </w:rPr>
        <w:t>3</w:t>
      </w:r>
      <w:r w:rsidR="004F6680">
        <w:rPr>
          <w:szCs w:val="28"/>
        </w:rPr>
        <w:t>.1. В разделе 1. «Адресный перечень общественных территорий, нуждающихся в благоустройстве и подлежащих благоустройству»</w:t>
      </w:r>
      <w:r w:rsidR="00876519">
        <w:rPr>
          <w:szCs w:val="28"/>
        </w:rPr>
        <w:t xml:space="preserve"> </w:t>
      </w:r>
      <w:r w:rsidR="004F6680">
        <w:t>позицию «2021» изложить в следующей редакции:</w:t>
      </w:r>
    </w:p>
    <w:tbl>
      <w:tblPr>
        <w:tblW w:w="5000" w:type="pc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"/>
        <w:gridCol w:w="9275"/>
      </w:tblGrid>
      <w:tr w:rsidR="004F6680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1138DD">
            <w:pPr>
              <w:pStyle w:val="ConsPlusNormal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935" distR="114935" simplePos="0" relativeHeight="251655680" behindDoc="1" locked="0" layoutInCell="1" allowOverlap="1">
                      <wp:simplePos x="0" y="0"/>
                      <wp:positionH relativeFrom="margin">
                        <wp:posOffset>-289560</wp:posOffset>
                      </wp:positionH>
                      <wp:positionV relativeFrom="paragraph">
                        <wp:posOffset>-199390</wp:posOffset>
                      </wp:positionV>
                      <wp:extent cx="440055" cy="270510"/>
                      <wp:effectExtent l="0" t="635" r="1905" b="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0055" cy="270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71370" w:rsidRDefault="00A71370">
                                  <w: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2075" tIns="46355" rIns="92075" bIns="4635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31" type="#_x0000_t202" style="position:absolute;left:0;text-align:left;margin-left:-22.8pt;margin-top:-15.7pt;width:34.65pt;height:21.3pt;z-index:-25166080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XOXhwIAABUFAAAOAAAAZHJzL2Uyb0RvYy54bWysVMuO2yAU3VfqPyD2GWPXTmIrzmgy01SV&#10;pg9pph9AbByjYqBAYk9H/fdecJK6j0VV1QvM43I4954Dq+uhE+jIjOVKlji+IhgxWamay32JPz1u&#10;Z0uMrKOypkJJVuInZvH1+uWLVa8LlqhWiZoZBCDSFr0uceucLqLIVi3rqL1SmklYbJTpqIOh2Ue1&#10;oT2gdyJKCJlHvTK1Nqpi1sLs3biI1wG/aVjlPjSNZQ6JEgM3F1oT2p1vo/WKFntDdcurEw36Dyw6&#10;yiUceoG6o46ig+G/QXW8Msqqxl1VqotU0/CKhRwgm5j8ks1DSzULuUBxrL6Uyf4/2Or98aNBvAbt&#10;MJK0A4ke2eDQRg0o9dXptS0g6EFDmBtg2kf6TK2+V9Vni6S6bancsxtjVN8yWgO72O+MJltHHOtB&#10;dv07VcMx9OBUABoa03lAKAYCdFDp6aKMp1LBZJoSkmUYVbCULEgWB+UiWpw3a2PdG6Y65DslNiB8&#10;AKfHe+s8GVqcQwJ5JXi95UKEgdnvboVBRwom2YYv8Iccp2FC+mCp/LYRcZwBjnCGX/Nsg+jPeZyk&#10;ZJPks+18uZil2zSb5QuynJE43+Rzkubp3fabJxinRcvrmsl7LtnZgHH6dwKfrsJonWBB1Jc4z5Js&#10;VGjK3k6TJOH7U5Idd3AfBe9KvLwE0cLr+lrWkDYtHOVi7Ec/0w9Vhhqc/6EqwQVe+NECbtgNwW7Z&#10;2Vw7VT+BLYwC2UB7eEug0yrzFaMe7mWJ7ZcDNQwj8VaCtfKELMAILgzS+SvvCjNd2U1XqKwAqsQO&#10;o7F768bLf9CG71s4aTSzVDdgx4YHq3jfjqxOJoa7F3I6vRP+ck/HIerHa7b+DgAA//8DAFBLAwQU&#10;AAYACAAAACEA5NA7CN8AAAAJAQAADwAAAGRycy9kb3ducmV2LnhtbEyPTU/DMAyG70j8h8hI3Lb0&#10;Y91QaTqhSUgTF2Cwcc0a01Y0TtWkXfn3mBPcbPnR6+cttrPtxISDbx0piJcRCKTKmZZqBe9vj4s7&#10;ED5oMrpzhAq+0cO2vL4qdG7chV5xOoRacAj5XCtoQuhzKX3VoNV+6Xokvn26werA61BLM+gLh9tO&#10;JlG0lla3xB8a3eOuwerrMFoFT88f6X7M+l7uq+Pu5XSSaRYmpW5v5od7EAHn8AfDrz6rQ8lOZzeS&#10;8aJTsFhla0Z5SOMVCCaSdAPizGScgCwL+b9B+QMAAP//AwBQSwECLQAUAAYACAAAACEAtoM4kv4A&#10;AADhAQAAEwAAAAAAAAAAAAAAAAAAAAAAW0NvbnRlbnRfVHlwZXNdLnhtbFBLAQItABQABgAIAAAA&#10;IQA4/SH/1gAAAJQBAAALAAAAAAAAAAAAAAAAAC8BAABfcmVscy8ucmVsc1BLAQItABQABgAIAAAA&#10;IQC+tXOXhwIAABUFAAAOAAAAAAAAAAAAAAAAAC4CAABkcnMvZTJvRG9jLnhtbFBLAQItABQABgAI&#10;AAAAIQDk0DsI3wAAAAkBAAAPAAAAAAAAAAAAAAAAAOEEAABkcnMvZG93bnJldi54bWxQSwUGAAAA&#10;AAQABADzAAAA7QUAAAAA&#10;" stroked="f">
                      <v:textbox inset="7.25pt,3.65pt,7.25pt,3.65pt">
                        <w:txbxContent>
                          <w:p w:rsidR="00A71370" w:rsidRDefault="00A71370">
                            <w:r>
                              <w:t>«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4F66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 xml:space="preserve">Комплексное благоустройство территории Нижнего парка в г. Липецке. 1 этап. Подэтап 4 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Пешеходная зона в районе ул. К. Маркса, 27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 xml:space="preserve">Фестивальная зона в районе ул. Салтыкова-Щедрина, 52. 2 этап 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 xml:space="preserve">Зеленый остров (в том числе за счет внебюджетных источников) </w:t>
            </w:r>
          </w:p>
        </w:tc>
      </w:tr>
      <w:tr w:rsidR="004F6680" w:rsidTr="008D073F">
        <w:trPr>
          <w:trHeight w:val="49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Пешеходная зона в районе остановки общественного транспорта Центральный пляж. 2 этап</w:t>
            </w:r>
          </w:p>
        </w:tc>
      </w:tr>
      <w:tr w:rsidR="004F6680">
        <w:trPr>
          <w:trHeight w:val="33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Центральный городской пляж, в районе ул. К. Маркса, 30. 2 этап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Спортивный сквер в районе ул. 15 микрорайон, д.35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Pr="008A1653" w:rsidRDefault="004F6680">
            <w:r>
              <w:rPr>
                <w:color w:val="000000"/>
                <w:sz w:val="24"/>
                <w:szCs w:val="24"/>
              </w:rPr>
              <w:t>Пешеходная зона у декоративно - пространственной композиции "Контора Петра I</w:t>
            </w:r>
            <w:r w:rsidR="00EB2AC4">
              <w:rPr>
                <w:color w:val="000000"/>
                <w:sz w:val="24"/>
                <w:szCs w:val="24"/>
              </w:rPr>
              <w:t>»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Детская зона в Верхнем парке. 2 этап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Благоустройство зоны памятника Ленину в районе ул. Ленина, 34а. 2 этап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8A1653">
            <w:r>
              <w:rPr>
                <w:color w:val="000000"/>
                <w:sz w:val="24"/>
                <w:szCs w:val="24"/>
              </w:rPr>
              <w:t>Городище, 3 этап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Пешеходная зона ул. Зегеля 2-5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Сквер в районе ул. М.И. Неделина 31а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Сквер в районе ул. М.И. Неделина 15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pPr>
              <w:tabs>
                <w:tab w:val="left" w:pos="4905"/>
              </w:tabs>
            </w:pPr>
            <w:r>
              <w:rPr>
                <w:color w:val="000000"/>
                <w:sz w:val="24"/>
                <w:szCs w:val="24"/>
              </w:rPr>
              <w:t>Обустройство площади Петра Великого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pPr>
              <w:tabs>
                <w:tab w:val="left" w:pos="4905"/>
              </w:tabs>
            </w:pPr>
            <w:r>
              <w:rPr>
                <w:color w:val="000000"/>
                <w:sz w:val="24"/>
                <w:szCs w:val="24"/>
              </w:rPr>
              <w:t>Памятник Героям на Сокольском кладбище</w:t>
            </w:r>
            <w:r>
              <w:rPr>
                <w:color w:val="000000"/>
                <w:sz w:val="24"/>
                <w:szCs w:val="24"/>
              </w:rPr>
              <w:tab/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 xml:space="preserve">Молодежно-патриотический парк в районе пр.60 лет СССР, 34а, 2 этап 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Березовая аллея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Аллея вдоль ул. Катукова, 43а-51, 2 этап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Пешеходная зона в районе ул. Московской от 19 мкр. до ул. Катукова, 2 этап (в том числе 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bCs/>
                <w:color w:val="000000"/>
                <w:sz w:val="24"/>
                <w:szCs w:val="24"/>
              </w:rPr>
              <w:t>Дубовая аллея вдоль ул. Политехнической, 7-9, 2 этап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Сквер по улицы имени генерала М.В Водопьянова. 3 этап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Гагаринский сквер в районе ул. Гагарина, 103-139. 2 этап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Сквер у ОЦКНТ в районе ул. Космонавтов, 54а, 2 этап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3258DC">
            <w:r w:rsidRPr="003258DC">
              <w:rPr>
                <w:color w:val="000000"/>
                <w:sz w:val="24"/>
                <w:szCs w:val="24"/>
              </w:rPr>
              <w:t>Общественная территория с площадкой для выгула собак в районе 9-го микрорайона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 xml:space="preserve">Пешеходная зона в районе д. 9а по площади Заводская, 2 этап 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 xml:space="preserve">Театральный площадь, 2 этап 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Быханов сад. 2 этап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Пешеходная зона в районе улицы Белана, 1-9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Пешеходная зона в районе улицы Белана, 9-13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Пешеходная зона на улице Белана, 15-16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Кольцо улицы 50 лет НЛМК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343D0F">
            <w:r>
              <w:rPr>
                <w:color w:val="000000"/>
                <w:sz w:val="24"/>
                <w:szCs w:val="24"/>
              </w:rPr>
              <w:t>Сквер Г.В.Плеханова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Сквер в районе памятника спецназовцам в районе проспекта Победы, 116а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4F6680">
            <w:r>
              <w:rPr>
                <w:bCs/>
                <w:sz w:val="24"/>
                <w:szCs w:val="24"/>
              </w:rPr>
              <w:t>Общественная территория с площадкой для выгула собак в парке Металлургов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4F6680">
            <w:r>
              <w:rPr>
                <w:sz w:val="24"/>
                <w:szCs w:val="24"/>
              </w:rPr>
              <w:t>Пешеходная зона в районе парка Молодежный, 2 этап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 xml:space="preserve">Площадь перед ДС </w:t>
            </w:r>
            <w:r w:rsidR="00EC1984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Звездный</w:t>
            </w:r>
            <w:r w:rsidR="00EC1984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 xml:space="preserve">Спортивный комплекс для пляжного волейбола на набережной реки Воронеж 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>Воркаут зона на набережной реки Воронеж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 xml:space="preserve">Площадка для занятия йогой на набережной реки Воронеж 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 xml:space="preserve">Пешеходная зона в районе ул. Катукова,51 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4F6680">
            <w:r>
              <w:rPr>
                <w:color w:val="000000"/>
                <w:sz w:val="24"/>
                <w:szCs w:val="24"/>
              </w:rPr>
              <w:t xml:space="preserve">Пешеходная зона в районе ул. 15-й микрорайон, 25 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4F6680">
            <w:r>
              <w:rPr>
                <w:sz w:val="24"/>
                <w:szCs w:val="24"/>
              </w:rPr>
              <w:t xml:space="preserve">Пешеходная зона в районе </w:t>
            </w:r>
            <w:r w:rsidR="003258DC">
              <w:rPr>
                <w:sz w:val="24"/>
                <w:szCs w:val="24"/>
              </w:rPr>
              <w:t>мкр. «Елецкий»</w:t>
            </w:r>
            <w:r>
              <w:rPr>
                <w:sz w:val="24"/>
                <w:szCs w:val="24"/>
              </w:rPr>
              <w:t xml:space="preserve"> </w:t>
            </w:r>
            <w:r w:rsidR="003258DC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ул. Елецкое шоссе</w:t>
            </w:r>
          </w:p>
        </w:tc>
      </w:tr>
      <w:tr w:rsidR="004F6680">
        <w:tc>
          <w:tcPr>
            <w:tcW w:w="4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4F6680">
            <w:r>
              <w:rPr>
                <w:sz w:val="24"/>
                <w:szCs w:val="24"/>
              </w:rPr>
              <w:t>Ярмарочная площадь в районе площади Заводская, 1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6680" w:rsidRDefault="004F6680">
            <w:r>
              <w:rPr>
                <w:sz w:val="24"/>
                <w:szCs w:val="24"/>
              </w:rPr>
              <w:t>Зона отдыха на Зеленом острове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Парк аттракционов «Жемчужина», Полиграфическая, 16а, 2 этап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Детский игровой комплекс «Потешкино», Полиграфическая, 16, 2 этап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Павильон ледового катка, Полиграфическая, 16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Детский игровой комплекс в районе улицы Хренникова, 1А, 2 этап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Зона катания на тюбингах в парке Молодежный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 xml:space="preserve">Воркаут-зона в районе ул. Жуковского, 11б-13 (за счет внебюджетных источников) 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Воркаут-зона в районе ул. Ангарская, 9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Воркаут-зона в районе ул. Кривенкова, 5-7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pPr>
              <w:tabs>
                <w:tab w:val="left" w:pos="3015"/>
              </w:tabs>
            </w:pPr>
            <w:r>
              <w:rPr>
                <w:sz w:val="24"/>
                <w:szCs w:val="24"/>
              </w:rPr>
              <w:t>Воркаут-зона в районе ул. Звездная, 13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Воркаут-зона в районе ул. Боевой проезд,43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Воркаут-зона в районе ул. Плеханова, 59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Воркаут-зона в районе ул. Дружбы, 32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Воркаут-зона в районе школы №24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 xml:space="preserve">Благоустройство сквера в районе домов 2, 4, 6 по ул. Механизаторов (за счет </w:t>
            </w:r>
            <w:r>
              <w:rPr>
                <w:sz w:val="24"/>
                <w:szCs w:val="24"/>
              </w:rPr>
              <w:lastRenderedPageBreak/>
              <w:t>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Благоустройство территории вдоль домов 37 и 39 по ул. П.А.Папина со стороны проезжей части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Пешеходная зона вдоль проезжей части по ул. П.А.Папина (от ГУЗ «Липецкий городской родильный дом №1» к остановке «Музыкальное училище»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Комплексное обустройство детской игровой и спортивной площадки в районе дома 11а по ул. Студенческий Городок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Обустройство пешеходной дорожки от ГОБПОУ Липецкого машиностроительного колледжа к дому 14а по пр.Строителей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Комплексное обустройство детской игровой и спортивной площадки за д.13 по ул.Студенческий Городок (территория стоянки)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Обустройство пешеходной дорожки вдоль проезжей части внутридворовой дороги от д.14 по ул. Студенческий Городок к домам 12, 12а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Восстановление асфальтного покрытия пешеходной дорожки от д. 14 по ул. Студенческий Городок вдоль домов 18, 16, 14, 12 по ул. Водопьянова (параллельно второстепенной дороги)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Обустройство сквера вдоль проезжей части по пр.Строителей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Обустройство пешеходной дорожки между ДОУ № 103 и стадионом МБОУ СОШ №21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Обустройство сквера за домом 29 по ул.15 микрорайон (за счет внебюджетных источников)</w:t>
            </w:r>
          </w:p>
        </w:tc>
      </w:tr>
      <w:tr w:rsidR="004F6680"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6680" w:rsidRDefault="004F668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680" w:rsidRDefault="004F6680">
            <w:r>
              <w:rPr>
                <w:sz w:val="24"/>
                <w:szCs w:val="24"/>
              </w:rPr>
              <w:t>Комплексное обустройство детской игровой и спортивной площадки в районе д.21 по ул.15 микрорайон (за счет внебюджетных источников)</w:t>
            </w:r>
          </w:p>
        </w:tc>
      </w:tr>
    </w:tbl>
    <w:p w:rsidR="004F6680" w:rsidRDefault="004F6680" w:rsidP="00B04A21">
      <w:pPr>
        <w:autoSpaceDE w:val="0"/>
        <w:ind w:firstLine="709"/>
        <w:jc w:val="both"/>
      </w:pPr>
      <w:r>
        <w:rPr>
          <w:szCs w:val="28"/>
        </w:rPr>
        <w:t xml:space="preserve">                                                                                              </w:t>
      </w:r>
      <w:r w:rsidR="00876519">
        <w:rPr>
          <w:szCs w:val="28"/>
        </w:rPr>
        <w:t xml:space="preserve">                              »;</w:t>
      </w:r>
    </w:p>
    <w:p w:rsidR="004F6680" w:rsidRDefault="00B04A21" w:rsidP="00B04A21">
      <w:pPr>
        <w:autoSpaceDE w:val="0"/>
        <w:ind w:firstLine="709"/>
        <w:jc w:val="both"/>
      </w:pPr>
      <w:r>
        <w:rPr>
          <w:szCs w:val="28"/>
        </w:rPr>
        <w:t>3</w:t>
      </w:r>
      <w:r w:rsidR="004F6680">
        <w:rPr>
          <w:szCs w:val="28"/>
        </w:rPr>
        <w:t>.</w:t>
      </w:r>
      <w:r w:rsidR="00876519">
        <w:rPr>
          <w:szCs w:val="28"/>
        </w:rPr>
        <w:t>2</w:t>
      </w:r>
      <w:r w:rsidR="004F6680">
        <w:rPr>
          <w:szCs w:val="28"/>
        </w:rPr>
        <w:t>. Раздел 9. «Виды работ, планируемые к выполнению при благоустройстве общественных территорий в 2021 году» изложить в следующей редакции: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«9. Виды работ, планируемые к выполнению при благоустройстве общественных территорий в 2021 году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9.1. Комплексное благоустройство территории Нижнего парка в г. Липецке. 1 этап. Подэтап 4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парка;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установка детского игрового оборудования;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9.2. Пешеходная зона в районе ул. К. Маркса, 27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асфальтобетонного покрытия,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выполнение работ по обрезке и сносу деревьев;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lastRenderedPageBreak/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9.3. Фестивальная зона в районе ул. Салтыкова-Щедрина, 52. 2этап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9.4. Зеленый остров (в том числе за счет внебюджетных источников).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 xml:space="preserve">- проектные работы;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 с ограждением территории;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укрепление почвы острова с помощью гравийно-песчаного отсева;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асфальтобетонного покрытия.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9.5. Пешеходная зона в районе остановки общественного транспорта Центральный пляж. 2 этап</w:t>
      </w:r>
    </w:p>
    <w:p w:rsidR="004F6680" w:rsidRDefault="004F6680">
      <w:pPr>
        <w:ind w:firstLine="720"/>
        <w:jc w:val="both"/>
      </w:pPr>
      <w:r>
        <w:rPr>
          <w:szCs w:val="28"/>
        </w:rPr>
        <w:t>- демонтажные работы;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 с ограждением территории;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асфальтобетонного покрытия.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9.6. Центральный городской пляж, в районе ул. К. Маркса, 30. 2 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 xml:space="preserve">- проектные работы;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территории пляжа;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детской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планировка территории;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снос и санитарная обрезка зеленых насаждений;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-работы по улучшение санитарного и эстетического состояния территории;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асфальтобетонного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песчаного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системы видеонаблюдения;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9.7. Спортивный сквер в районе ул. 15 микрорайон, д.35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сквера;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работы по улучшение санитарного и эстетического состояния территории;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восстановление плиточного покрытия.</w:t>
      </w:r>
    </w:p>
    <w:p w:rsidR="00EB2AC4" w:rsidRDefault="004F6680">
      <w:pPr>
        <w:autoSpaceDE w:val="0"/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9.8. </w:t>
      </w:r>
      <w:r w:rsidR="00EB2AC4" w:rsidRPr="00EB2AC4">
        <w:rPr>
          <w:bCs/>
          <w:color w:val="000000"/>
          <w:szCs w:val="28"/>
        </w:rPr>
        <w:t>Пешеходная зона у декоративно - пространственной композиции "Контора Петра I»</w:t>
      </w:r>
    </w:p>
    <w:p w:rsidR="004F6680" w:rsidRPr="00CD0398" w:rsidRDefault="00EB2AC4">
      <w:pPr>
        <w:autoSpaceDE w:val="0"/>
        <w:ind w:firstLine="708"/>
        <w:jc w:val="both"/>
        <w:rPr>
          <w:color w:val="000000"/>
        </w:rPr>
      </w:pPr>
      <w:r>
        <w:rPr>
          <w:color w:val="000000"/>
          <w:szCs w:val="28"/>
        </w:rPr>
        <w:lastRenderedPageBreak/>
        <w:t xml:space="preserve">- </w:t>
      </w:r>
      <w:r w:rsidR="004F6680" w:rsidRPr="00CD0398">
        <w:rPr>
          <w:color w:val="000000"/>
          <w:szCs w:val="28"/>
        </w:rPr>
        <w:t xml:space="preserve">демонтаж и замена </w:t>
      </w:r>
      <w:r w:rsidR="001266F4">
        <w:rPr>
          <w:color w:val="000000"/>
          <w:szCs w:val="28"/>
        </w:rPr>
        <w:t xml:space="preserve">облицовочного камня </w:t>
      </w:r>
      <w:r w:rsidR="001266F4" w:rsidRPr="001266F4">
        <w:rPr>
          <w:color w:val="000000"/>
          <w:szCs w:val="28"/>
        </w:rPr>
        <w:t>декоративно-пространственной композиции</w:t>
      </w:r>
      <w:r w:rsidR="004F6680" w:rsidRPr="00CD0398">
        <w:rPr>
          <w:color w:val="000000"/>
          <w:szCs w:val="28"/>
        </w:rPr>
        <w:t>;</w:t>
      </w:r>
    </w:p>
    <w:p w:rsidR="004F6680" w:rsidRPr="00CD0398" w:rsidRDefault="004F6680">
      <w:pPr>
        <w:autoSpaceDE w:val="0"/>
        <w:ind w:firstLine="708"/>
        <w:jc w:val="both"/>
        <w:rPr>
          <w:color w:val="000000"/>
        </w:rPr>
      </w:pPr>
      <w:r w:rsidRPr="00CD0398">
        <w:rPr>
          <w:color w:val="000000"/>
          <w:szCs w:val="28"/>
        </w:rPr>
        <w:t>- демонтаж и замена плиточного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</w:t>
      </w:r>
      <w:r w:rsidR="00B35FEC">
        <w:rPr>
          <w:color w:val="000000"/>
          <w:szCs w:val="28"/>
        </w:rPr>
        <w:t xml:space="preserve"> озеленение</w:t>
      </w:r>
      <w:r>
        <w:rPr>
          <w:color w:val="000000"/>
          <w:szCs w:val="28"/>
        </w:rPr>
        <w:t>.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9.9. Детская зона в Верхнем парке. 2 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видеонаблюдения.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9.10. Благоустройство зоны памятника Ленину в районе ул. Ленина, 34а.  2 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 xml:space="preserve">9.11. </w:t>
      </w:r>
      <w:r>
        <w:rPr>
          <w:color w:val="000000"/>
          <w:szCs w:val="28"/>
        </w:rPr>
        <w:t>Городище, 3 этап.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9.12. Пешеходная зона ул. Зегеля, 2-5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 xml:space="preserve">- проектные работы;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-устройство плиточного покрытия, асфальтобетонного покрытия, устройство водостока,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  <w:highlight w:val="white"/>
        </w:rPr>
        <w:t>9.13. Сквер в районе ул. М.И. Неделина, 31а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предпроектные работы (включая выполнение архитектурной концепции комфортной городской среды);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проектные работы;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-устройство плиточного покрытия, асфальтобетонного покрытия, устройство водостока,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пандусов;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установка детского игрового оборудования;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приобретение и установка малых архитектурных форм</w:t>
      </w:r>
      <w:r>
        <w:rPr>
          <w:bCs/>
          <w:color w:val="000000"/>
          <w:szCs w:val="28"/>
          <w:highlight w:val="white"/>
        </w:rPr>
        <w:t>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  <w:highlight w:val="white"/>
        </w:rPr>
        <w:t>9.14. Сквер в районе ул. М.И. Неделина, 15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предпроектные работы (включая выполнение архитектурной концепции комфортной городской среды);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 xml:space="preserve">- проектные работы;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lastRenderedPageBreak/>
        <w:t>-устройство плиточного покрытия, асфальтобетонного покрытия, устройство водостока,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пандусов;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установка детского игрового оборудования;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9.15. Обустройство площади Петра Великого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системы полива.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  <w:highlight w:val="white"/>
        </w:rPr>
        <w:t>9.16. Памятник Героям на Сокольском кладбище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-демонтаж и замена аварийных гранитных плит на территории мемориала;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демонтаж и замена плиточного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ремонт «Памятник Героям на Сокольском кладбище»;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благоустройство зоны памятника.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  <w:highlight w:val="white"/>
        </w:rPr>
        <w:t>9.17. Молодёжно-патриотический парк в районе пр.60 лет СССР, 34а. 2 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-устройство плиточного покрытия, асфальтобетонного покрытия, устройство водостока;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пандусов;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установка детского игрового оборудования;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системы полива;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установка трансляционного оборудования;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дорожек из гранитного отсева;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сетей наружного освещения.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  <w:highlight w:val="white"/>
        </w:rPr>
        <w:t>9.18. Березовая аллея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385623"/>
          <w:szCs w:val="28"/>
          <w:highlight w:val="white"/>
        </w:rPr>
        <w:t>-</w:t>
      </w:r>
      <w:r>
        <w:rPr>
          <w:color w:val="000000"/>
          <w:szCs w:val="28"/>
          <w:highlight w:val="white"/>
        </w:rPr>
        <w:t xml:space="preserve">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установка детского игрового оборудования;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  <w:highlight w:val="white"/>
        </w:rPr>
        <w:t>9.19. Аллея вдоль ул. Катукова, 43а-51. 2 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сетей наружного освещения.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  <w:highlight w:val="white"/>
        </w:rPr>
        <w:t>9.20. Пешеходная зона в районе ул. Московской от 19 мкр. до ул. Катукова. 2 этап (в том числе з</w:t>
      </w:r>
      <w:r w:rsidR="00876519">
        <w:rPr>
          <w:bCs/>
          <w:color w:val="000000"/>
          <w:szCs w:val="28"/>
          <w:highlight w:val="white"/>
        </w:rPr>
        <w:t>а счет внебюджетных источников)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устройство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  <w:highlight w:val="white"/>
        </w:rPr>
        <w:t>- озеленение.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  <w:highlight w:val="white"/>
        </w:rPr>
        <w:t>9.21.  Дубовая аллея вдоль ул. Политехнической, 7-9. 2 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lastRenderedPageBreak/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пандусов;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</w:t>
      </w:r>
      <w:r>
        <w:rPr>
          <w:bCs/>
          <w:color w:val="000000"/>
          <w:szCs w:val="28"/>
        </w:rPr>
        <w:t>.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bCs/>
          <w:color w:val="000000"/>
          <w:szCs w:val="28"/>
        </w:rPr>
        <w:t>9.22. Сквер по улиц</w:t>
      </w:r>
      <w:r w:rsidR="00933985">
        <w:rPr>
          <w:bCs/>
          <w:color w:val="000000"/>
          <w:szCs w:val="28"/>
        </w:rPr>
        <w:t>е</w:t>
      </w:r>
      <w:r w:rsidRPr="00B35FEC">
        <w:rPr>
          <w:bCs/>
          <w:color w:val="000000"/>
          <w:szCs w:val="28"/>
        </w:rPr>
        <w:t xml:space="preserve"> имени генерала М.В Водопьянова. 3 этап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благоустройство пешеходной зоны;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-устройство плиточного покрытия, асфальтобетонного покрытия, устройство водостока;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устройство пандусов;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озеленение;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приобретение и установка малых архитектурных форм</w:t>
      </w:r>
      <w:r w:rsidRPr="00B35FEC">
        <w:rPr>
          <w:bCs/>
          <w:color w:val="000000"/>
          <w:szCs w:val="28"/>
        </w:rPr>
        <w:t>.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bCs/>
          <w:color w:val="000000"/>
          <w:szCs w:val="28"/>
        </w:rPr>
        <w:t>9.23. Гагаринский сквер в районе ул. Гагарина, 103-139. 2 этап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благоустройство пешеходной зоны;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устройство пандусов;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озеленение;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приобретение и установка малых архитектурных форм.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bCs/>
          <w:color w:val="000000"/>
          <w:szCs w:val="28"/>
        </w:rPr>
        <w:t>9.24. Сквер у ОЦКНТ в районе ул. Космонавтов, 54а. 2 этап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устройство плиточного покрытия, асфальтобетонного</w:t>
      </w:r>
      <w:r>
        <w:rPr>
          <w:color w:val="000000"/>
          <w:szCs w:val="28"/>
        </w:rPr>
        <w:t xml:space="preserve">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</w:t>
      </w:r>
      <w:r>
        <w:rPr>
          <w:bCs/>
          <w:color w:val="000000"/>
          <w:szCs w:val="28"/>
        </w:rPr>
        <w:t>.</w:t>
      </w:r>
    </w:p>
    <w:p w:rsidR="004F6680" w:rsidRDefault="004F6680">
      <w:pPr>
        <w:tabs>
          <w:tab w:val="left" w:pos="4545"/>
        </w:tabs>
        <w:autoSpaceDE w:val="0"/>
        <w:ind w:firstLine="708"/>
        <w:jc w:val="both"/>
      </w:pPr>
      <w:r w:rsidRPr="003258DC">
        <w:rPr>
          <w:bCs/>
          <w:color w:val="000000"/>
          <w:szCs w:val="28"/>
        </w:rPr>
        <w:t xml:space="preserve">9.25. </w:t>
      </w:r>
      <w:r w:rsidR="003258DC" w:rsidRPr="003258DC">
        <w:rPr>
          <w:color w:val="000000"/>
          <w:szCs w:val="28"/>
        </w:rPr>
        <w:t>Общественная территория с площадкой для выгула собак в районе 9-го микрорайона</w:t>
      </w:r>
      <w:r>
        <w:rPr>
          <w:color w:val="000000"/>
          <w:szCs w:val="28"/>
        </w:rPr>
        <w:tab/>
      </w:r>
    </w:p>
    <w:p w:rsidR="003258DC" w:rsidRDefault="003258DC" w:rsidP="003258DC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3258DC" w:rsidRDefault="003258DC" w:rsidP="003258DC">
      <w:pPr>
        <w:autoSpaceDE w:val="0"/>
        <w:ind w:firstLine="708"/>
        <w:jc w:val="both"/>
      </w:pPr>
      <w:r>
        <w:rPr>
          <w:color w:val="000000"/>
          <w:szCs w:val="28"/>
        </w:rPr>
        <w:t>- установка ограждения территории площадки для выгула собак;</w:t>
      </w:r>
    </w:p>
    <w:p w:rsidR="003258DC" w:rsidRDefault="003258DC" w:rsidP="003258DC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травяного газона.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9.26. Пешеходная зона в районе д. 9а по площади Заводская. 2 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lastRenderedPageBreak/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9.27. Театральный площадь, 2 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системы полива.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9.28. Быханов сад. 2 этап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установка ограждения территории площадки для выгула собак;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 xml:space="preserve">- ремонт пешеходных дорожек;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 xml:space="preserve">- устройство песчаного покрытия;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травяного газона;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9.29. Пешеходная зона в районе улицы Белана, 1-9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 xml:space="preserve">- проектные работы;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9.30. Пешеходная зона в районе улицы Белана, 9-13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 xml:space="preserve">- проектные работы;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9.31. Пешеходная зона в районе улицы Белана, 15-16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 xml:space="preserve">- проектные работы;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lastRenderedPageBreak/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9.32. Кольцо улицы 50 лет НЛМК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озеленение.</w:t>
      </w:r>
    </w:p>
    <w:p w:rsidR="004F6680" w:rsidRDefault="004F6680">
      <w:pPr>
        <w:autoSpaceDE w:val="0"/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9.33. </w:t>
      </w:r>
      <w:r w:rsidR="00343D0F" w:rsidRPr="00343D0F">
        <w:rPr>
          <w:color w:val="000000"/>
          <w:szCs w:val="28"/>
        </w:rPr>
        <w:t>Сквер Г.В.Плеханова</w:t>
      </w:r>
    </w:p>
    <w:p w:rsidR="00343D0F" w:rsidRDefault="00343D0F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9.34. Сквер в районе памятника спецназовцам в районе проспекта Победы 116а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освещения.</w:t>
      </w:r>
    </w:p>
    <w:p w:rsidR="004F6680" w:rsidRDefault="004F6680" w:rsidP="00876519">
      <w:pPr>
        <w:autoSpaceDE w:val="0"/>
        <w:ind w:firstLine="708"/>
        <w:jc w:val="both"/>
      </w:pPr>
      <w:r>
        <w:rPr>
          <w:bCs/>
          <w:color w:val="000000"/>
          <w:szCs w:val="28"/>
        </w:rPr>
        <w:t>9.35. Общественная территория с площадкой для выгула собак в парке Металлургов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установка ограждения территории площадки для выгула собак;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 xml:space="preserve">- ремонт пешеходных дорожек;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песчаного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травяного газона;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 xml:space="preserve">9.36. Пешеходная зона в районе парка Молодежный, 2 этап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9.37.</w:t>
      </w:r>
      <w:r>
        <w:rPr>
          <w:color w:val="000000"/>
          <w:szCs w:val="28"/>
        </w:rPr>
        <w:t xml:space="preserve"> Площадь перед ДС </w:t>
      </w:r>
      <w:r w:rsidR="008A1653">
        <w:rPr>
          <w:color w:val="000000"/>
          <w:szCs w:val="28"/>
        </w:rPr>
        <w:t>«</w:t>
      </w:r>
      <w:r>
        <w:rPr>
          <w:color w:val="000000"/>
          <w:szCs w:val="28"/>
        </w:rPr>
        <w:t>Звездный</w:t>
      </w:r>
      <w:r w:rsidR="008A1653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плиточного покрытия, асфальтобетонного покрытия, стелобатной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видеонаблюдения</w:t>
      </w:r>
      <w:r w:rsidRPr="004F6680">
        <w:rPr>
          <w:color w:val="000000"/>
          <w:szCs w:val="28"/>
        </w:rPr>
        <w:t>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9.38. Спортивный комплекс для пляжного волейбола на набережной реки Воронеж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lastRenderedPageBreak/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9.39. Воркаут зона на набережной реки Воронеж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спортивного оборудование.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9.40. Площадка для занятия йогой на набережной реки Воронеж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планировочные работы;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песчаного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 xml:space="preserve">9.41. </w:t>
      </w:r>
      <w:r>
        <w:rPr>
          <w:color w:val="000000"/>
          <w:szCs w:val="28"/>
        </w:rPr>
        <w:t>Пешеходная зона в районе ул. Катукова,51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9.42.</w:t>
      </w:r>
      <w:r>
        <w:rPr>
          <w:color w:val="000000"/>
          <w:szCs w:val="28"/>
        </w:rPr>
        <w:t xml:space="preserve"> Пешеходная зона в районе ул. 15-й микрорайон, 25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благоустройство пешеходной зоны;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устройство сетей наружного освещения.</w:t>
      </w:r>
    </w:p>
    <w:p w:rsidR="003258DC" w:rsidRDefault="004F6680">
      <w:pPr>
        <w:autoSpaceDE w:val="0"/>
        <w:ind w:firstLine="708"/>
        <w:jc w:val="both"/>
        <w:rPr>
          <w:bCs/>
          <w:color w:val="000000"/>
          <w:szCs w:val="28"/>
        </w:rPr>
      </w:pPr>
      <w:r w:rsidRPr="00B35FEC">
        <w:rPr>
          <w:bCs/>
          <w:color w:val="000000"/>
          <w:szCs w:val="28"/>
        </w:rPr>
        <w:t xml:space="preserve">9.43. </w:t>
      </w:r>
      <w:r w:rsidR="003258DC" w:rsidRPr="003258DC">
        <w:rPr>
          <w:bCs/>
          <w:color w:val="000000"/>
          <w:szCs w:val="28"/>
        </w:rPr>
        <w:t xml:space="preserve">Пешеходная зона в районе мкр. «Елецкий» по ул. Елецкое шоссе 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демонтажные работы;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планировка территории;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благоустройство пешеходной зоны;</w:t>
      </w:r>
    </w:p>
    <w:p w:rsidR="004F6680" w:rsidRPr="00B35FEC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4F6680" w:rsidRDefault="004F6680">
      <w:pPr>
        <w:autoSpaceDE w:val="0"/>
        <w:ind w:firstLine="708"/>
        <w:jc w:val="both"/>
      </w:pPr>
      <w:r w:rsidRPr="00B35FEC"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форм.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>9.44. Ярмарочная площадь в районе площади Заводская, 1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4F6680" w:rsidRDefault="004F6680">
      <w:pPr>
        <w:autoSpaceDE w:val="0"/>
        <w:ind w:firstLine="708"/>
        <w:jc w:val="both"/>
      </w:pPr>
      <w:r>
        <w:rPr>
          <w:bCs/>
          <w:color w:val="000000"/>
          <w:szCs w:val="28"/>
        </w:rPr>
        <w:t xml:space="preserve">- проектные работы; 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демонтажные работы;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lastRenderedPageBreak/>
        <w:t>- устройство плиточного покрытия, асфальтобетонного покрытия, сетей наружного освещения;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озеленение;</w:t>
      </w:r>
    </w:p>
    <w:p w:rsidR="004F6680" w:rsidRDefault="004F6680">
      <w:pPr>
        <w:autoSpaceDE w:val="0"/>
        <w:ind w:firstLine="708"/>
        <w:jc w:val="both"/>
      </w:pPr>
      <w:r>
        <w:rPr>
          <w:color w:val="000000"/>
          <w:szCs w:val="28"/>
        </w:rPr>
        <w:t>- приобретение и установка малых архитектурных форм</w:t>
      </w:r>
      <w:r w:rsidR="00B63B7C">
        <w:rPr>
          <w:color w:val="000000"/>
          <w:szCs w:val="28"/>
        </w:rPr>
        <w:t>.</w:t>
      </w:r>
      <w:r w:rsidR="00876519">
        <w:rPr>
          <w:color w:val="000000"/>
          <w:szCs w:val="28"/>
        </w:rPr>
        <w:t>»</w:t>
      </w:r>
      <w:r>
        <w:rPr>
          <w:color w:val="000000"/>
          <w:szCs w:val="28"/>
        </w:rPr>
        <w:t>.</w:t>
      </w:r>
    </w:p>
    <w:p w:rsidR="004F6680" w:rsidRDefault="004F6680">
      <w:pPr>
        <w:autoSpaceDE w:val="0"/>
        <w:ind w:firstLine="708"/>
        <w:jc w:val="both"/>
        <w:rPr>
          <w:color w:val="000000"/>
          <w:szCs w:val="28"/>
        </w:rPr>
      </w:pPr>
    </w:p>
    <w:p w:rsidR="004F6680" w:rsidRDefault="004F6680">
      <w:pPr>
        <w:autoSpaceDE w:val="0"/>
        <w:ind w:firstLine="708"/>
        <w:jc w:val="both"/>
        <w:rPr>
          <w:color w:val="000000"/>
          <w:szCs w:val="28"/>
        </w:rPr>
      </w:pPr>
    </w:p>
    <w:p w:rsidR="004F6680" w:rsidRDefault="004F6680">
      <w:pPr>
        <w:autoSpaceDE w:val="0"/>
        <w:ind w:firstLine="708"/>
        <w:jc w:val="both"/>
        <w:rPr>
          <w:color w:val="000000"/>
          <w:szCs w:val="28"/>
        </w:rPr>
      </w:pPr>
    </w:p>
    <w:p w:rsidR="004F6680" w:rsidRDefault="001138DD" w:rsidP="001138DD">
      <w:pPr>
        <w:autoSpaceDE w:val="0"/>
        <w:jc w:val="both"/>
      </w:pPr>
      <w:r>
        <w:rPr>
          <w:color w:val="000000"/>
          <w:szCs w:val="28"/>
        </w:rPr>
        <w:t>Глава города Липецка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bookmarkStart w:id="1" w:name="_GoBack"/>
      <w:bookmarkEnd w:id="1"/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Е.Ю. Уваркина </w:t>
      </w:r>
    </w:p>
    <w:sectPr w:rsidR="004F6680" w:rsidSect="001138DD">
      <w:headerReference w:type="even" r:id="rId15"/>
      <w:headerReference w:type="default" r:id="rId16"/>
      <w:headerReference w:type="first" r:id="rId17"/>
      <w:pgSz w:w="11906" w:h="16838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D2D" w:rsidRDefault="008D3D2D">
      <w:r>
        <w:separator/>
      </w:r>
    </w:p>
  </w:endnote>
  <w:endnote w:type="continuationSeparator" w:id="0">
    <w:p w:rsidR="008D3D2D" w:rsidRDefault="008D3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D2D" w:rsidRDefault="008D3D2D">
      <w:r>
        <w:separator/>
      </w:r>
    </w:p>
  </w:footnote>
  <w:footnote w:type="continuationSeparator" w:id="0">
    <w:p w:rsidR="008D3D2D" w:rsidRDefault="008D3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370" w:rsidRDefault="00A71370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1138D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370" w:rsidRDefault="00A71370">
    <w:pPr>
      <w:pStyle w:val="af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370" w:rsidRDefault="00A7137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370" w:rsidRDefault="00A71370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1138DD">
      <w:rPr>
        <w:noProof/>
      </w:rPr>
      <w:t>4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370" w:rsidRDefault="00A71370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1138DD">
      <w:rPr>
        <w:noProof/>
      </w:rPr>
      <w:t>3</w:t>
    </w:r>
    <w: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370" w:rsidRPr="007865D8" w:rsidRDefault="00A71370" w:rsidP="00B04A21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1138DD">
      <w:rPr>
        <w:noProof/>
      </w:rPr>
      <w:t>8</w:t>
    </w:r>
    <w: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370" w:rsidRDefault="00A71370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370" w:rsidRDefault="00A71370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1138DD">
      <w:rPr>
        <w:noProof/>
      </w:rPr>
      <w:t>15</w:t>
    </w:r>
    <w: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370" w:rsidRDefault="00A71370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  <w:rPr>
        <w:rFonts w:hint="default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9" w:hanging="1080"/>
      </w:pPr>
      <w:rPr>
        <w:rFonts w:hint="default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  <w:rPr>
        <w:rFonts w:hint="default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9" w:hanging="1440"/>
      </w:pPr>
      <w:rPr>
        <w:rFonts w:hint="default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9" w:hanging="1800"/>
      </w:pPr>
      <w:rPr>
        <w:rFonts w:hint="default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9" w:hanging="1800"/>
      </w:pPr>
      <w:rPr>
        <w:rFonts w:hint="default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9" w:hanging="2160"/>
      </w:pPr>
      <w:rPr>
        <w:rFonts w:hint="default"/>
        <w:szCs w:val="28"/>
      </w:rPr>
    </w:lvl>
  </w:abstractNum>
  <w:abstractNum w:abstractNumId="2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12" w:hanging="2160"/>
      </w:pPr>
      <w:rPr>
        <w:rFonts w:hint="default"/>
        <w:b w:val="0"/>
      </w:rPr>
    </w:lvl>
  </w:abstractNum>
  <w:abstractNum w:abstractNumId="3">
    <w:nsid w:val="01787712"/>
    <w:multiLevelType w:val="multilevel"/>
    <w:tmpl w:val="945040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071B5661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5">
    <w:nsid w:val="2CE8792F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6">
    <w:nsid w:val="4DE163A0"/>
    <w:multiLevelType w:val="hybridMultilevel"/>
    <w:tmpl w:val="573AE8DC"/>
    <w:lvl w:ilvl="0" w:tplc="F57ACEC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8D7"/>
    <w:rsid w:val="001138DD"/>
    <w:rsid w:val="001266F4"/>
    <w:rsid w:val="00193E54"/>
    <w:rsid w:val="001A384C"/>
    <w:rsid w:val="001C7040"/>
    <w:rsid w:val="003258DC"/>
    <w:rsid w:val="00343D0F"/>
    <w:rsid w:val="003A005F"/>
    <w:rsid w:val="003C641F"/>
    <w:rsid w:val="0042365F"/>
    <w:rsid w:val="004F6680"/>
    <w:rsid w:val="00512B81"/>
    <w:rsid w:val="0052233E"/>
    <w:rsid w:val="006078D7"/>
    <w:rsid w:val="00627D6F"/>
    <w:rsid w:val="0070597B"/>
    <w:rsid w:val="00764C3F"/>
    <w:rsid w:val="007840AD"/>
    <w:rsid w:val="00863EC3"/>
    <w:rsid w:val="00876519"/>
    <w:rsid w:val="008A1653"/>
    <w:rsid w:val="008C0406"/>
    <w:rsid w:val="008D073F"/>
    <w:rsid w:val="008D3D2D"/>
    <w:rsid w:val="00933985"/>
    <w:rsid w:val="0095000D"/>
    <w:rsid w:val="009D413C"/>
    <w:rsid w:val="009D6CF9"/>
    <w:rsid w:val="00A71370"/>
    <w:rsid w:val="00A73754"/>
    <w:rsid w:val="00AB779B"/>
    <w:rsid w:val="00AD4F5D"/>
    <w:rsid w:val="00B04A21"/>
    <w:rsid w:val="00B35FEC"/>
    <w:rsid w:val="00B50667"/>
    <w:rsid w:val="00B56556"/>
    <w:rsid w:val="00B63B7C"/>
    <w:rsid w:val="00BC6ABC"/>
    <w:rsid w:val="00BD0CE0"/>
    <w:rsid w:val="00BE6642"/>
    <w:rsid w:val="00C32C88"/>
    <w:rsid w:val="00C76CDF"/>
    <w:rsid w:val="00CD0398"/>
    <w:rsid w:val="00D06612"/>
    <w:rsid w:val="00EB2AC4"/>
    <w:rsid w:val="00EC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 CYR" w:hAnsi="Times New Roman CYR" w:cs="Times New Roman CYR"/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imes New Roman CYR" w:hAnsi="Times New Roman CYR" w:cs="Times New Roman CYR"/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азвание Знак"/>
    <w:rPr>
      <w:b/>
      <w:sz w:val="28"/>
    </w:rPr>
  </w:style>
  <w:style w:type="character" w:customStyle="1" w:styleId="a5">
    <w:name w:val="Верхний колонтитул Знак"/>
    <w:rPr>
      <w:sz w:val="28"/>
    </w:rPr>
  </w:style>
  <w:style w:type="character" w:customStyle="1" w:styleId="a6">
    <w:name w:val="Нижний колонтитул Знак"/>
    <w:rPr>
      <w:sz w:val="28"/>
    </w:rPr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a9">
    <w:name w:val="Основной текст Знак"/>
    <w:rPr>
      <w:sz w:val="28"/>
      <w:szCs w:val="28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rPr>
      <w:rFonts w:ascii="Times New Roman CYR" w:hAnsi="Times New Roman CYR" w:cs="Times New Roman CYR"/>
      <w:b/>
      <w:sz w:val="32"/>
    </w:rPr>
  </w:style>
  <w:style w:type="character" w:customStyle="1" w:styleId="30">
    <w:name w:val="Заголовок 3 Знак"/>
    <w:rPr>
      <w:rFonts w:ascii="Times New Roman CYR" w:hAnsi="Times New Roman CYR" w:cs="Times New Roman CYR"/>
      <w:b/>
      <w:sz w:val="44"/>
    </w:rPr>
  </w:style>
  <w:style w:type="character" w:styleId="ac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d">
    <w:name w:val="Основной текст_"/>
    <w:rPr>
      <w:sz w:val="26"/>
      <w:szCs w:val="26"/>
      <w:shd w:val="clear" w:color="auto" w:fill="FFFFFF"/>
    </w:rPr>
  </w:style>
  <w:style w:type="paragraph" w:styleId="ae">
    <w:name w:val="Заголовок"/>
    <w:basedOn w:val="a"/>
    <w:next w:val="af"/>
    <w:pPr>
      <w:jc w:val="center"/>
    </w:pPr>
    <w:rPr>
      <w:b/>
    </w:rPr>
  </w:style>
  <w:style w:type="paragraph" w:styleId="af">
    <w:name w:val="Body Text"/>
    <w:basedOn w:val="a"/>
    <w:pPr>
      <w:jc w:val="center"/>
    </w:pPr>
    <w:rPr>
      <w:szCs w:val="28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6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7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рижатый влево"/>
    <w:basedOn w:val="a"/>
    <w:next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f9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a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</w:style>
  <w:style w:type="paragraph" w:customStyle="1" w:styleId="13">
    <w:name w:val=" Знак Знак Знак Знак Знак Знак Знак Знак1 Знак Знак"/>
    <w:basedOn w:val="a"/>
    <w:rPr>
      <w:rFonts w:ascii="Verdana" w:hAnsi="Verdana" w:cs="Verdana"/>
      <w:sz w:val="20"/>
      <w:lang w:val="en-US"/>
    </w:rPr>
  </w:style>
  <w:style w:type="paragraph" w:styleId="afc">
    <w:name w:val="Subtitle"/>
    <w:basedOn w:val="a"/>
    <w:next w:val="a"/>
    <w:qFormat/>
    <w:pPr>
      <w:spacing w:after="60"/>
      <w:jc w:val="center"/>
    </w:pPr>
    <w:rPr>
      <w:rFonts w:ascii="Cambria" w:hAnsi="Cambria"/>
      <w:sz w:val="24"/>
      <w:szCs w:val="24"/>
    </w:rPr>
  </w:style>
  <w:style w:type="paragraph" w:customStyle="1" w:styleId="formattexttopleveltext">
    <w:name w:val="formattext topleveltext"/>
    <w:basedOn w:val="a"/>
    <w:pPr>
      <w:spacing w:before="280" w:after="280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/>
    </w:pPr>
    <w:rPr>
      <w:sz w:val="24"/>
      <w:szCs w:val="24"/>
    </w:rPr>
  </w:style>
  <w:style w:type="paragraph" w:customStyle="1" w:styleId="21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d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 CYR" w:hAnsi="Times New Roman CYR" w:cs="Times New Roman CYR"/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imes New Roman CYR" w:hAnsi="Times New Roman CYR" w:cs="Times New Roman CYR"/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азвание Знак"/>
    <w:rPr>
      <w:b/>
      <w:sz w:val="28"/>
    </w:rPr>
  </w:style>
  <w:style w:type="character" w:customStyle="1" w:styleId="a5">
    <w:name w:val="Верхний колонтитул Знак"/>
    <w:rPr>
      <w:sz w:val="28"/>
    </w:rPr>
  </w:style>
  <w:style w:type="character" w:customStyle="1" w:styleId="a6">
    <w:name w:val="Нижний колонтитул Знак"/>
    <w:rPr>
      <w:sz w:val="28"/>
    </w:rPr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a9">
    <w:name w:val="Основной текст Знак"/>
    <w:rPr>
      <w:sz w:val="28"/>
      <w:szCs w:val="28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rPr>
      <w:rFonts w:ascii="Times New Roman CYR" w:hAnsi="Times New Roman CYR" w:cs="Times New Roman CYR"/>
      <w:b/>
      <w:sz w:val="32"/>
    </w:rPr>
  </w:style>
  <w:style w:type="character" w:customStyle="1" w:styleId="30">
    <w:name w:val="Заголовок 3 Знак"/>
    <w:rPr>
      <w:rFonts w:ascii="Times New Roman CYR" w:hAnsi="Times New Roman CYR" w:cs="Times New Roman CYR"/>
      <w:b/>
      <w:sz w:val="44"/>
    </w:rPr>
  </w:style>
  <w:style w:type="character" w:styleId="ac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d">
    <w:name w:val="Основной текст_"/>
    <w:rPr>
      <w:sz w:val="26"/>
      <w:szCs w:val="26"/>
      <w:shd w:val="clear" w:color="auto" w:fill="FFFFFF"/>
    </w:rPr>
  </w:style>
  <w:style w:type="paragraph" w:styleId="ae">
    <w:name w:val="Заголовок"/>
    <w:basedOn w:val="a"/>
    <w:next w:val="af"/>
    <w:pPr>
      <w:jc w:val="center"/>
    </w:pPr>
    <w:rPr>
      <w:b/>
    </w:rPr>
  </w:style>
  <w:style w:type="paragraph" w:styleId="af">
    <w:name w:val="Body Text"/>
    <w:basedOn w:val="a"/>
    <w:pPr>
      <w:jc w:val="center"/>
    </w:pPr>
    <w:rPr>
      <w:szCs w:val="28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6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7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Прижатый влево"/>
    <w:basedOn w:val="a"/>
    <w:next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f9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a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</w:style>
  <w:style w:type="paragraph" w:customStyle="1" w:styleId="13">
    <w:name w:val=" Знак Знак Знак Знак Знак Знак Знак Знак1 Знак Знак"/>
    <w:basedOn w:val="a"/>
    <w:rPr>
      <w:rFonts w:ascii="Verdana" w:hAnsi="Verdana" w:cs="Verdana"/>
      <w:sz w:val="20"/>
      <w:lang w:val="en-US"/>
    </w:rPr>
  </w:style>
  <w:style w:type="paragraph" w:styleId="afc">
    <w:name w:val="Subtitle"/>
    <w:basedOn w:val="a"/>
    <w:next w:val="a"/>
    <w:qFormat/>
    <w:pPr>
      <w:spacing w:after="60"/>
      <w:jc w:val="center"/>
    </w:pPr>
    <w:rPr>
      <w:rFonts w:ascii="Cambria" w:hAnsi="Cambria"/>
      <w:sz w:val="24"/>
      <w:szCs w:val="24"/>
    </w:rPr>
  </w:style>
  <w:style w:type="paragraph" w:customStyle="1" w:styleId="formattexttopleveltext">
    <w:name w:val="formattext topleveltext"/>
    <w:basedOn w:val="a"/>
    <w:pPr>
      <w:spacing w:before="280" w:after="280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/>
    </w:pPr>
    <w:rPr>
      <w:sz w:val="24"/>
      <w:szCs w:val="24"/>
    </w:rPr>
  </w:style>
  <w:style w:type="paragraph" w:customStyle="1" w:styleId="21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d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styleId="afe">
    <w:name w:val="List Paragraph"/>
    <w:basedOn w:val="a"/>
    <w:qFormat/>
    <w:pPr>
      <w:ind w:left="720"/>
      <w:contextualSpacing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4768</Words>
  <Characters>27178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2021-02-24T13:06:00Z</cp:lastPrinted>
  <dcterms:created xsi:type="dcterms:W3CDTF">2021-03-01T06:57:00Z</dcterms:created>
  <dcterms:modified xsi:type="dcterms:W3CDTF">2021-03-01T06:57:00Z</dcterms:modified>
</cp:coreProperties>
</file>