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FA" w:rsidRPr="002600F5" w:rsidRDefault="007F60E1" w:rsidP="007F60E1">
      <w:pPr>
        <w:framePr w:hSpace="180" w:wrap="auto" w:vAnchor="text" w:hAnchor="page" w:x="5864" w:y="-632"/>
        <w:jc w:val="both"/>
      </w:pPr>
      <w:r>
        <w:rPr>
          <w:noProof/>
          <w:lang w:val="ru-RU"/>
        </w:rPr>
        <w:drawing>
          <wp:inline distT="0" distB="0" distL="0" distR="0">
            <wp:extent cx="457200" cy="571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8CC" w:rsidRPr="002600F5" w:rsidRDefault="002860B3" w:rsidP="007F60E1">
      <w:pPr>
        <w:jc w:val="both"/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F218CC" w:rsidRPr="002600F5" w:rsidRDefault="00F218CC" w:rsidP="007F60E1">
      <w:pPr>
        <w:jc w:val="center"/>
        <w:rPr>
          <w:lang w:val="ru-RU"/>
        </w:rPr>
      </w:pPr>
    </w:p>
    <w:p w:rsidR="00C0170C" w:rsidRPr="002600F5" w:rsidRDefault="00C0170C" w:rsidP="007F60E1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600F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2600F5" w:rsidRDefault="00C0170C" w:rsidP="007F60E1">
      <w:pPr>
        <w:jc w:val="center"/>
        <w:rPr>
          <w:rFonts w:ascii="Times New Roman CYR" w:hAnsi="Times New Roman CYR"/>
          <w:lang w:val="ru-RU"/>
        </w:rPr>
      </w:pPr>
    </w:p>
    <w:p w:rsidR="00C0170C" w:rsidRPr="002600F5" w:rsidRDefault="00C0170C" w:rsidP="007F60E1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2600F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2600F5" w:rsidRDefault="00CD33B5" w:rsidP="007F60E1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2600F5" w:rsidRDefault="007F60E1" w:rsidP="007F60E1">
      <w:pPr>
        <w:jc w:val="center"/>
        <w:rPr>
          <w:rFonts w:ascii="Times New Roman CYR" w:hAnsi="Times New Roman CYR"/>
          <w:b/>
          <w:sz w:val="24"/>
          <w:lang w:val="ru-RU"/>
        </w:rPr>
      </w:pPr>
      <w:r w:rsidRPr="007F60E1">
        <w:rPr>
          <w:rFonts w:ascii="Times New Roman CYR" w:hAnsi="Times New Roman CYR"/>
          <w:sz w:val="28"/>
          <w:szCs w:val="28"/>
          <w:lang w:val="ru-RU"/>
        </w:rPr>
        <w:t>05.07.2017</w:t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7F60E1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7F60E1">
        <w:rPr>
          <w:rFonts w:ascii="Times New Roman CYR" w:hAnsi="Times New Roman CYR"/>
          <w:sz w:val="28"/>
          <w:szCs w:val="28"/>
          <w:lang w:val="ru-RU"/>
        </w:rPr>
        <w:t>1178</w:t>
      </w:r>
    </w:p>
    <w:p w:rsidR="002B7F0F" w:rsidRPr="002600F5" w:rsidRDefault="002B7F0F" w:rsidP="007F60E1">
      <w:pPr>
        <w:jc w:val="center"/>
        <w:rPr>
          <w:rFonts w:ascii="Times New Roman CYR" w:hAnsi="Times New Roman CYR"/>
          <w:sz w:val="28"/>
          <w:lang w:val="ru-RU"/>
        </w:rPr>
      </w:pPr>
      <w:r w:rsidRPr="002600F5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2600F5" w:rsidRDefault="007F70AD" w:rsidP="007F60E1">
      <w:pPr>
        <w:jc w:val="both"/>
        <w:rPr>
          <w:rFonts w:ascii="Times New Roman CYR" w:hAnsi="Times New Roman CYR"/>
          <w:sz w:val="28"/>
          <w:lang w:val="ru-RU"/>
        </w:rPr>
      </w:pPr>
    </w:p>
    <w:p w:rsidR="00E37374" w:rsidRPr="002600F5" w:rsidRDefault="00E37374" w:rsidP="007F60E1">
      <w:pPr>
        <w:jc w:val="both"/>
        <w:rPr>
          <w:sz w:val="28"/>
          <w:szCs w:val="28"/>
          <w:lang w:val="ru-RU"/>
        </w:rPr>
      </w:pPr>
      <w:r w:rsidRPr="002600F5">
        <w:rPr>
          <w:sz w:val="28"/>
          <w:szCs w:val="28"/>
          <w:lang w:val="ru-RU"/>
        </w:rPr>
        <w:t xml:space="preserve">Об утверждении </w:t>
      </w:r>
    </w:p>
    <w:p w:rsidR="00E37374" w:rsidRPr="002600F5" w:rsidRDefault="00E37374" w:rsidP="007F60E1">
      <w:pPr>
        <w:jc w:val="both"/>
        <w:rPr>
          <w:sz w:val="28"/>
          <w:szCs w:val="28"/>
          <w:lang w:val="ru-RU"/>
        </w:rPr>
      </w:pPr>
      <w:r w:rsidRPr="002600F5">
        <w:rPr>
          <w:sz w:val="28"/>
          <w:szCs w:val="28"/>
          <w:lang w:val="ru-RU"/>
        </w:rPr>
        <w:t>Порядка размещения и содержания</w:t>
      </w:r>
    </w:p>
    <w:p w:rsidR="00E37374" w:rsidRPr="002600F5" w:rsidRDefault="00E37374" w:rsidP="007F60E1">
      <w:pPr>
        <w:jc w:val="both"/>
        <w:rPr>
          <w:sz w:val="28"/>
          <w:szCs w:val="28"/>
          <w:lang w:val="ru-RU"/>
        </w:rPr>
      </w:pPr>
      <w:r w:rsidRPr="002600F5">
        <w:rPr>
          <w:sz w:val="28"/>
          <w:szCs w:val="28"/>
          <w:lang w:val="ru-RU"/>
        </w:rPr>
        <w:t>информационных элементов</w:t>
      </w:r>
    </w:p>
    <w:p w:rsidR="00E37374" w:rsidRPr="002600F5" w:rsidRDefault="00E37374" w:rsidP="007F60E1">
      <w:pPr>
        <w:jc w:val="both"/>
        <w:rPr>
          <w:sz w:val="28"/>
          <w:szCs w:val="28"/>
          <w:lang w:val="ru-RU"/>
        </w:rPr>
      </w:pPr>
      <w:r w:rsidRPr="002600F5">
        <w:rPr>
          <w:sz w:val="28"/>
          <w:szCs w:val="28"/>
          <w:lang w:val="ru-RU"/>
        </w:rPr>
        <w:t xml:space="preserve">на территории города Липецка </w:t>
      </w:r>
    </w:p>
    <w:p w:rsidR="00E37374" w:rsidRPr="002600F5" w:rsidRDefault="00E37374" w:rsidP="007F60E1">
      <w:pPr>
        <w:jc w:val="both"/>
        <w:rPr>
          <w:sz w:val="28"/>
          <w:szCs w:val="28"/>
          <w:lang w:val="ru-RU"/>
        </w:rPr>
      </w:pPr>
    </w:p>
    <w:p w:rsidR="00E37374" w:rsidRPr="002600F5" w:rsidRDefault="00E37374" w:rsidP="007F60E1">
      <w:pPr>
        <w:jc w:val="both"/>
        <w:rPr>
          <w:sz w:val="28"/>
          <w:szCs w:val="28"/>
          <w:lang w:val="ru-RU"/>
        </w:rPr>
      </w:pPr>
    </w:p>
    <w:p w:rsidR="00E37374" w:rsidRPr="002600F5" w:rsidRDefault="00E37374" w:rsidP="007F60E1">
      <w:pPr>
        <w:jc w:val="both"/>
        <w:rPr>
          <w:sz w:val="28"/>
          <w:szCs w:val="28"/>
          <w:lang w:val="ru-RU"/>
        </w:rPr>
      </w:pPr>
    </w:p>
    <w:p w:rsidR="00E37374" w:rsidRPr="002600F5" w:rsidRDefault="00E37374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600F5">
        <w:rPr>
          <w:spacing w:val="-6"/>
          <w:sz w:val="28"/>
          <w:szCs w:val="28"/>
          <w:lang w:val="ru-RU"/>
        </w:rPr>
        <w:t xml:space="preserve">В соответствии с </w:t>
      </w:r>
      <w:hyperlink r:id="rId9" w:history="1">
        <w:r w:rsidRPr="002600F5">
          <w:rPr>
            <w:sz w:val="28"/>
            <w:szCs w:val="28"/>
            <w:lang w:val="ru-RU"/>
          </w:rPr>
          <w:t>Правилами</w:t>
        </w:r>
      </w:hyperlink>
      <w:r w:rsidRPr="002600F5">
        <w:rPr>
          <w:sz w:val="28"/>
          <w:szCs w:val="28"/>
          <w:lang w:val="ru-RU"/>
        </w:rPr>
        <w:t xml:space="preserve"> благоустройства территорий города Липецка, принятыми решением Липецкого городского Совета депутатов от</w:t>
      </w:r>
      <w:r w:rsidRPr="002600F5">
        <w:rPr>
          <w:bCs/>
          <w:sz w:val="28"/>
          <w:szCs w:val="28"/>
          <w:lang w:val="ru-RU"/>
        </w:rPr>
        <w:t xml:space="preserve"> 01.11.2016       № 268</w:t>
      </w:r>
      <w:r w:rsidRPr="002600F5">
        <w:rPr>
          <w:sz w:val="28"/>
          <w:szCs w:val="28"/>
          <w:lang w:val="ru-RU"/>
        </w:rPr>
        <w:t xml:space="preserve">, администрация города </w:t>
      </w:r>
    </w:p>
    <w:p w:rsidR="00E37374" w:rsidRPr="002600F5" w:rsidRDefault="00E37374" w:rsidP="007F60E1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</w:p>
    <w:p w:rsidR="00E37374" w:rsidRPr="002600F5" w:rsidRDefault="00E37374" w:rsidP="007F60E1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</w:p>
    <w:p w:rsidR="00E37374" w:rsidRPr="002600F5" w:rsidRDefault="00E37374" w:rsidP="007F60E1">
      <w:pPr>
        <w:pStyle w:val="a9"/>
        <w:jc w:val="both"/>
        <w:rPr>
          <w:szCs w:val="28"/>
        </w:rPr>
      </w:pPr>
      <w:r w:rsidRPr="002600F5">
        <w:rPr>
          <w:szCs w:val="28"/>
        </w:rPr>
        <w:t>П О С Т А Н О В Л Я Е Т:</w:t>
      </w:r>
    </w:p>
    <w:p w:rsidR="00E37374" w:rsidRPr="002600F5" w:rsidRDefault="00E37374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37374" w:rsidRPr="002600F5" w:rsidRDefault="00E37374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37374" w:rsidRPr="002600F5" w:rsidRDefault="00E37374" w:rsidP="007F60E1">
      <w:pPr>
        <w:tabs>
          <w:tab w:val="left" w:pos="993"/>
        </w:tabs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2600F5">
        <w:rPr>
          <w:sz w:val="28"/>
          <w:szCs w:val="28"/>
          <w:lang w:val="ru-RU"/>
        </w:rPr>
        <w:t>1.</w:t>
      </w:r>
      <w:r w:rsidRPr="002600F5">
        <w:rPr>
          <w:sz w:val="28"/>
          <w:szCs w:val="28"/>
          <w:lang w:val="ru-RU"/>
        </w:rPr>
        <w:tab/>
        <w:t xml:space="preserve">Утвердить Порядок размещения и содержания информационных элементов на территории города Липецка </w:t>
      </w:r>
      <w:hyperlink r:id="rId10" w:history="1">
        <w:r w:rsidRPr="002600F5">
          <w:rPr>
            <w:bCs/>
            <w:sz w:val="28"/>
            <w:szCs w:val="28"/>
            <w:lang w:val="ru-RU"/>
          </w:rPr>
          <w:t>(приложение)</w:t>
        </w:r>
      </w:hyperlink>
      <w:r w:rsidRPr="002600F5">
        <w:rPr>
          <w:bCs/>
          <w:sz w:val="28"/>
          <w:szCs w:val="28"/>
          <w:lang w:val="ru-RU"/>
        </w:rPr>
        <w:t>.</w:t>
      </w:r>
    </w:p>
    <w:p w:rsidR="00E37374" w:rsidRPr="002600F5" w:rsidRDefault="00E37374" w:rsidP="007F60E1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2600F5">
        <w:rPr>
          <w:bCs/>
          <w:sz w:val="28"/>
          <w:szCs w:val="28"/>
          <w:lang w:val="ru-RU"/>
        </w:rPr>
        <w:t>2.</w:t>
      </w:r>
      <w:r w:rsidRPr="002600F5">
        <w:rPr>
          <w:bCs/>
          <w:sz w:val="28"/>
          <w:szCs w:val="28"/>
        </w:rPr>
        <w:t> </w:t>
      </w:r>
      <w:r w:rsidRPr="002600F5">
        <w:rPr>
          <w:bCs/>
          <w:sz w:val="28"/>
          <w:szCs w:val="28"/>
          <w:lang w:val="ru-RU"/>
        </w:rPr>
        <w:t>Отделу взаимодействия со СМИ администрации города Липецка (Соколова И.А.)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E37374" w:rsidRPr="002600F5" w:rsidRDefault="00E37374" w:rsidP="007F60E1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2600F5">
        <w:rPr>
          <w:bCs/>
          <w:sz w:val="28"/>
          <w:szCs w:val="28"/>
          <w:lang w:val="ru-RU"/>
        </w:rPr>
        <w:t xml:space="preserve">3. Контроль </w:t>
      </w:r>
      <w:r w:rsidRPr="002600F5">
        <w:rPr>
          <w:sz w:val="28"/>
          <w:szCs w:val="28"/>
          <w:lang w:val="ru-RU"/>
        </w:rPr>
        <w:t>за исполнением настоящего постановления возложить на первого заместителя главы администрации города Липецка Губанова Е.А.</w:t>
      </w:r>
    </w:p>
    <w:p w:rsidR="00E37374" w:rsidRPr="002600F5" w:rsidRDefault="00E37374" w:rsidP="007F60E1">
      <w:pPr>
        <w:jc w:val="both"/>
        <w:rPr>
          <w:bCs/>
          <w:sz w:val="28"/>
          <w:szCs w:val="28"/>
          <w:lang w:val="ru-RU"/>
        </w:rPr>
      </w:pPr>
    </w:p>
    <w:p w:rsidR="00E37374" w:rsidRPr="002600F5" w:rsidRDefault="00E37374" w:rsidP="007F60E1">
      <w:pPr>
        <w:jc w:val="both"/>
        <w:rPr>
          <w:bCs/>
          <w:sz w:val="28"/>
          <w:szCs w:val="28"/>
          <w:lang w:val="ru-RU"/>
        </w:rPr>
      </w:pPr>
    </w:p>
    <w:p w:rsidR="00E37374" w:rsidRPr="002600F5" w:rsidRDefault="00E37374" w:rsidP="007F60E1">
      <w:pPr>
        <w:jc w:val="both"/>
        <w:rPr>
          <w:bCs/>
          <w:sz w:val="28"/>
          <w:szCs w:val="28"/>
          <w:lang w:val="ru-RU"/>
        </w:rPr>
      </w:pPr>
    </w:p>
    <w:p w:rsidR="007F60E1" w:rsidRDefault="00E37374" w:rsidP="007F60E1">
      <w:pPr>
        <w:jc w:val="both"/>
        <w:rPr>
          <w:bCs/>
          <w:sz w:val="28"/>
          <w:szCs w:val="28"/>
          <w:lang w:val="ru-RU"/>
        </w:rPr>
      </w:pPr>
      <w:r w:rsidRPr="002600F5">
        <w:rPr>
          <w:bCs/>
          <w:sz w:val="28"/>
          <w:szCs w:val="28"/>
          <w:lang w:val="ru-RU"/>
        </w:rPr>
        <w:t>Глава города Липецка                                                                                   С.В.Иванов</w:t>
      </w:r>
    </w:p>
    <w:p w:rsidR="007F60E1" w:rsidRDefault="007F60E1" w:rsidP="007F60E1">
      <w:pPr>
        <w:jc w:val="both"/>
        <w:rPr>
          <w:bCs/>
          <w:sz w:val="28"/>
          <w:szCs w:val="28"/>
          <w:lang w:val="ru-RU"/>
        </w:rPr>
      </w:pPr>
    </w:p>
    <w:p w:rsidR="007F60E1" w:rsidRDefault="007F60E1" w:rsidP="007F60E1">
      <w:pPr>
        <w:jc w:val="both"/>
        <w:rPr>
          <w:bCs/>
          <w:sz w:val="28"/>
          <w:szCs w:val="28"/>
          <w:lang w:val="ru-RU"/>
        </w:rPr>
      </w:pPr>
    </w:p>
    <w:p w:rsidR="007F60E1" w:rsidRDefault="007F60E1" w:rsidP="007F60E1">
      <w:pPr>
        <w:jc w:val="both"/>
        <w:rPr>
          <w:bCs/>
          <w:sz w:val="28"/>
          <w:szCs w:val="28"/>
          <w:lang w:val="ru-RU"/>
        </w:rPr>
      </w:pPr>
    </w:p>
    <w:p w:rsidR="007F60E1" w:rsidRDefault="007F60E1" w:rsidP="007F60E1">
      <w:pPr>
        <w:jc w:val="both"/>
        <w:rPr>
          <w:bCs/>
          <w:sz w:val="28"/>
          <w:szCs w:val="28"/>
          <w:lang w:val="ru-RU"/>
        </w:rPr>
      </w:pPr>
    </w:p>
    <w:p w:rsidR="007F60E1" w:rsidRDefault="007F60E1" w:rsidP="007F60E1">
      <w:pPr>
        <w:jc w:val="both"/>
        <w:rPr>
          <w:bCs/>
          <w:sz w:val="28"/>
          <w:szCs w:val="28"/>
          <w:lang w:val="ru-RU"/>
        </w:rPr>
      </w:pPr>
    </w:p>
    <w:p w:rsidR="007F60E1" w:rsidRDefault="007F60E1" w:rsidP="007F60E1">
      <w:pPr>
        <w:jc w:val="both"/>
        <w:rPr>
          <w:bCs/>
          <w:sz w:val="28"/>
          <w:szCs w:val="28"/>
          <w:lang w:val="ru-RU"/>
        </w:rPr>
      </w:pPr>
    </w:p>
    <w:p w:rsidR="007F60E1" w:rsidRDefault="007F60E1" w:rsidP="007F60E1">
      <w:pPr>
        <w:jc w:val="both"/>
        <w:rPr>
          <w:bCs/>
          <w:sz w:val="28"/>
          <w:szCs w:val="28"/>
          <w:lang w:val="ru-RU"/>
        </w:rPr>
      </w:pPr>
    </w:p>
    <w:p w:rsidR="007F60E1" w:rsidRDefault="007F60E1" w:rsidP="007F60E1">
      <w:pPr>
        <w:jc w:val="both"/>
        <w:rPr>
          <w:bCs/>
          <w:sz w:val="28"/>
          <w:szCs w:val="28"/>
          <w:lang w:val="ru-RU"/>
        </w:rPr>
      </w:pPr>
    </w:p>
    <w:p w:rsidR="007F60E1" w:rsidRDefault="007F60E1" w:rsidP="007F60E1">
      <w:pPr>
        <w:jc w:val="both"/>
        <w:rPr>
          <w:bCs/>
          <w:sz w:val="28"/>
          <w:szCs w:val="28"/>
          <w:lang w:val="ru-RU"/>
        </w:rPr>
      </w:pPr>
    </w:p>
    <w:p w:rsidR="007F60E1" w:rsidRPr="00934B23" w:rsidRDefault="007F60E1" w:rsidP="007F60E1">
      <w:pPr>
        <w:jc w:val="both"/>
        <w:rPr>
          <w:sz w:val="28"/>
          <w:szCs w:val="28"/>
        </w:rPr>
      </w:pPr>
      <w:r w:rsidRPr="007F60E1">
        <w:rPr>
          <w:sz w:val="28"/>
          <w:szCs w:val="28"/>
          <w:lang w:val="ru-RU"/>
        </w:rPr>
        <w:lastRenderedPageBreak/>
        <w:t xml:space="preserve"> </w:t>
      </w:r>
      <w:r w:rsidRPr="007F60E1">
        <w:rPr>
          <w:sz w:val="28"/>
          <w:szCs w:val="28"/>
          <w:lang w:val="ru-RU"/>
        </w:rPr>
        <w:tab/>
      </w:r>
      <w:r w:rsidRPr="007F60E1">
        <w:rPr>
          <w:sz w:val="28"/>
          <w:szCs w:val="28"/>
          <w:lang w:val="ru-RU"/>
        </w:rPr>
        <w:tab/>
      </w:r>
      <w:r w:rsidRPr="007F60E1">
        <w:rPr>
          <w:sz w:val="28"/>
          <w:szCs w:val="28"/>
          <w:lang w:val="ru-RU"/>
        </w:rPr>
        <w:tab/>
      </w:r>
      <w:r w:rsidRPr="007F60E1">
        <w:rPr>
          <w:sz w:val="28"/>
          <w:szCs w:val="28"/>
          <w:lang w:val="ru-RU"/>
        </w:rPr>
        <w:tab/>
      </w:r>
      <w:r w:rsidRPr="007F60E1">
        <w:rPr>
          <w:sz w:val="28"/>
          <w:szCs w:val="28"/>
          <w:lang w:val="ru-RU"/>
        </w:rPr>
        <w:tab/>
      </w:r>
      <w:r w:rsidRPr="007F60E1">
        <w:rPr>
          <w:sz w:val="28"/>
          <w:szCs w:val="28"/>
          <w:lang w:val="ru-RU"/>
        </w:rPr>
        <w:tab/>
      </w:r>
      <w:r w:rsidRPr="007F60E1">
        <w:rPr>
          <w:sz w:val="28"/>
          <w:szCs w:val="28"/>
          <w:lang w:val="ru-RU"/>
        </w:rPr>
        <w:tab/>
      </w:r>
      <w:r w:rsidRPr="007F60E1">
        <w:rPr>
          <w:sz w:val="28"/>
          <w:szCs w:val="28"/>
          <w:lang w:val="ru-RU"/>
        </w:rPr>
        <w:tab/>
      </w:r>
      <w:r w:rsidRPr="00934B23">
        <w:rPr>
          <w:sz w:val="28"/>
          <w:szCs w:val="28"/>
        </w:rPr>
        <w:t xml:space="preserve">Приложение </w:t>
      </w:r>
    </w:p>
    <w:p w:rsidR="007F60E1" w:rsidRPr="00934B23" w:rsidRDefault="007F60E1" w:rsidP="007F60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34B2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7F60E1" w:rsidRPr="00934B23" w:rsidRDefault="007F60E1" w:rsidP="007F60E1">
      <w:pPr>
        <w:pStyle w:val="ConsPlusNormal"/>
        <w:widowControl/>
        <w:ind w:firstLine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34B23">
        <w:rPr>
          <w:rFonts w:ascii="Times New Roman" w:hAnsi="Times New Roman" w:cs="Times New Roman"/>
          <w:sz w:val="28"/>
          <w:szCs w:val="28"/>
        </w:rPr>
        <w:t>администрации города Липе</w:t>
      </w:r>
      <w:r w:rsidRPr="00934B23">
        <w:rPr>
          <w:rFonts w:ascii="Times New Roman" w:hAnsi="Times New Roman" w:cs="Times New Roman"/>
          <w:sz w:val="28"/>
          <w:szCs w:val="28"/>
        </w:rPr>
        <w:t>ц</w:t>
      </w:r>
      <w:r w:rsidRPr="00934B23">
        <w:rPr>
          <w:rFonts w:ascii="Times New Roman" w:hAnsi="Times New Roman" w:cs="Times New Roman"/>
          <w:sz w:val="28"/>
          <w:szCs w:val="28"/>
        </w:rPr>
        <w:t>ка</w:t>
      </w:r>
    </w:p>
    <w:p w:rsidR="007F60E1" w:rsidRPr="007F60E1" w:rsidRDefault="007F60E1" w:rsidP="007F60E1">
      <w:pPr>
        <w:tabs>
          <w:tab w:val="left" w:pos="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05.07.2017</w:t>
      </w:r>
      <w:r w:rsidRPr="007F60E1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1178</w:t>
      </w:r>
    </w:p>
    <w:p w:rsidR="007F60E1" w:rsidRPr="007F60E1" w:rsidRDefault="007F60E1" w:rsidP="007F60E1">
      <w:pPr>
        <w:jc w:val="both"/>
        <w:rPr>
          <w:sz w:val="28"/>
          <w:szCs w:val="28"/>
          <w:lang w:val="ru-RU"/>
        </w:rPr>
      </w:pPr>
    </w:p>
    <w:p w:rsidR="007F60E1" w:rsidRPr="007F60E1" w:rsidRDefault="007F60E1" w:rsidP="007F60E1">
      <w:pPr>
        <w:jc w:val="both"/>
        <w:rPr>
          <w:sz w:val="28"/>
          <w:szCs w:val="28"/>
          <w:lang w:val="ru-RU"/>
        </w:rPr>
      </w:pPr>
    </w:p>
    <w:p w:rsidR="007F60E1" w:rsidRPr="007F60E1" w:rsidRDefault="007F60E1" w:rsidP="007F60E1">
      <w:pPr>
        <w:tabs>
          <w:tab w:val="left" w:pos="0"/>
        </w:tabs>
        <w:ind w:firstLine="709"/>
        <w:jc w:val="center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Порядок размещения и содержания</w:t>
      </w:r>
    </w:p>
    <w:p w:rsidR="007F60E1" w:rsidRPr="007F60E1" w:rsidRDefault="007F60E1" w:rsidP="007F60E1">
      <w:pPr>
        <w:tabs>
          <w:tab w:val="left" w:pos="0"/>
        </w:tabs>
        <w:ind w:firstLine="709"/>
        <w:jc w:val="center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информационных элементов на территории города Липецка</w:t>
      </w:r>
    </w:p>
    <w:p w:rsidR="007F60E1" w:rsidRPr="007F60E1" w:rsidRDefault="007F60E1" w:rsidP="007F60E1">
      <w:pPr>
        <w:tabs>
          <w:tab w:val="left" w:pos="0"/>
        </w:tabs>
        <w:jc w:val="center"/>
        <w:rPr>
          <w:sz w:val="28"/>
          <w:szCs w:val="28"/>
          <w:lang w:val="ru-RU"/>
        </w:rPr>
      </w:pPr>
    </w:p>
    <w:p w:rsidR="007F60E1" w:rsidRPr="007F60E1" w:rsidRDefault="007F60E1" w:rsidP="007F60E1">
      <w:pPr>
        <w:tabs>
          <w:tab w:val="left" w:pos="0"/>
        </w:tabs>
        <w:ind w:firstLine="709"/>
        <w:jc w:val="center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1. Общие положения</w:t>
      </w:r>
    </w:p>
    <w:p w:rsidR="007F60E1" w:rsidRPr="00934B23" w:rsidRDefault="007F60E1" w:rsidP="007F60E1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1.1. Порядок размещения и содержания информационных элементов на территории города Липецка (далее – Порядок) разработан в соответствии с Фед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ральным законом от 06.10.2003 № 131-ФЗ «Об общих принципах организации местного самоуправления в Российской Федерации», решением Липецкого г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родского Совета депутатов от 01.11.2016 № 268 «О Правилах благоустройства территорий города Липецка» и устанавливает единые и обязательные к исполн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нию требования к внешнему виду информационных элементов, являющихся ч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стью фасада зданий, строений, сооружений и их размещению, определяет типы и виды информационных элементов, допустимых к размещению на фасадах зданий, строений, сооружений, в целях формирования целостного архитектурно-градостроительного облика объекта и архитектурно-пространственного окруж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ния.</w:t>
      </w:r>
    </w:p>
    <w:p w:rsidR="007F60E1" w:rsidRPr="007F60E1" w:rsidRDefault="007F60E1" w:rsidP="007F60E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1.2. Действие настоящего Порядка не распространяется на рекламные ко</w:t>
      </w:r>
      <w:r w:rsidRPr="007F60E1">
        <w:rPr>
          <w:sz w:val="28"/>
          <w:szCs w:val="28"/>
          <w:lang w:val="ru-RU"/>
        </w:rPr>
        <w:t>н</w:t>
      </w:r>
      <w:r w:rsidRPr="007F60E1">
        <w:rPr>
          <w:sz w:val="28"/>
          <w:szCs w:val="28"/>
          <w:lang w:val="ru-RU"/>
        </w:rPr>
        <w:t xml:space="preserve">струкции, требования к размещению которых определены Федеральным </w:t>
      </w:r>
      <w:hyperlink r:id="rId11" w:history="1">
        <w:r w:rsidRPr="007F60E1">
          <w:rPr>
            <w:sz w:val="28"/>
            <w:szCs w:val="28"/>
            <w:lang w:val="ru-RU"/>
          </w:rPr>
          <w:t>законом</w:t>
        </w:r>
      </w:hyperlink>
      <w:r w:rsidRPr="007F60E1">
        <w:rPr>
          <w:sz w:val="28"/>
          <w:szCs w:val="28"/>
          <w:lang w:val="ru-RU"/>
        </w:rPr>
        <w:t xml:space="preserve"> от 13.03.2006 № 38-ФЗ «О рекламе» и решением Липецкого городского Совета депутатов от 29.04.2014 № 843 «О Положении о наружной рекламе в городе Л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пецке», а также на указатели с названием улиц и номерами домов, требования к размещению которых определены решением Липецкого городского Совета деп</w:t>
      </w:r>
      <w:r w:rsidRPr="007F60E1">
        <w:rPr>
          <w:sz w:val="28"/>
          <w:szCs w:val="28"/>
          <w:lang w:val="ru-RU"/>
        </w:rPr>
        <w:t>у</w:t>
      </w:r>
      <w:r w:rsidRPr="007F60E1">
        <w:rPr>
          <w:sz w:val="28"/>
          <w:szCs w:val="28"/>
          <w:lang w:val="ru-RU"/>
        </w:rPr>
        <w:t>татов от 23.10.2007 № 673 «О Положении об организации освещения улиц и у</w:t>
      </w:r>
      <w:r w:rsidRPr="007F60E1">
        <w:rPr>
          <w:sz w:val="28"/>
          <w:szCs w:val="28"/>
          <w:lang w:val="ru-RU"/>
        </w:rPr>
        <w:t>с</w:t>
      </w:r>
      <w:r w:rsidRPr="007F60E1">
        <w:rPr>
          <w:sz w:val="28"/>
          <w:szCs w:val="28"/>
          <w:lang w:val="ru-RU"/>
        </w:rPr>
        <w:t>тановки указателей с названием улиц и номерами домов в городе Липецке».</w:t>
      </w:r>
    </w:p>
    <w:p w:rsidR="007F60E1" w:rsidRPr="007F60E1" w:rsidRDefault="007F60E1" w:rsidP="007F60E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1.3. Требования настоящего Порядка являются обязательными для испо</w:t>
      </w:r>
      <w:r w:rsidRPr="007F60E1">
        <w:rPr>
          <w:sz w:val="28"/>
          <w:szCs w:val="28"/>
          <w:lang w:val="ru-RU"/>
        </w:rPr>
        <w:t>л</w:t>
      </w:r>
      <w:r w:rsidRPr="007F60E1">
        <w:rPr>
          <w:sz w:val="28"/>
          <w:szCs w:val="28"/>
          <w:lang w:val="ru-RU"/>
        </w:rPr>
        <w:t>нения всеми физическими и юридическими лицами, индивидуальными предпр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нимателями (далее – заинтересованные лица).</w:t>
      </w:r>
    </w:p>
    <w:p w:rsidR="007F60E1" w:rsidRPr="007F60E1" w:rsidRDefault="007F60E1" w:rsidP="007F60E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1.4. Информационные элементы, размещенные на дату вступления в силу настоящего Порядка, должны быть приведены заинтересованными лицами в с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ответствие с требованиями настоящего Порядка в течение трех месяцев со дня вступления в силу настоящего Порядка.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2. Основные понятия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2.1. В целях применения настоящего Порядка используются следующие о</w:t>
      </w:r>
      <w:r w:rsidRPr="007F60E1">
        <w:rPr>
          <w:sz w:val="28"/>
          <w:szCs w:val="28"/>
          <w:lang w:val="ru-RU"/>
        </w:rPr>
        <w:t>с</w:t>
      </w:r>
      <w:r w:rsidRPr="007F60E1">
        <w:rPr>
          <w:sz w:val="28"/>
          <w:szCs w:val="28"/>
          <w:lang w:val="ru-RU"/>
        </w:rPr>
        <w:t>новные понятия: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lastRenderedPageBreak/>
        <w:t>2.1.1. Архитектурно-градостроительный облик объекта (здания, строения, сооружения) – совокупность композиционных приемов и фасадных решений об</w:t>
      </w:r>
      <w:r w:rsidRPr="007F60E1">
        <w:rPr>
          <w:sz w:val="28"/>
          <w:szCs w:val="28"/>
          <w:lang w:val="ru-RU"/>
        </w:rPr>
        <w:t>ъ</w:t>
      </w:r>
      <w:r w:rsidRPr="007F60E1">
        <w:rPr>
          <w:sz w:val="28"/>
          <w:szCs w:val="28"/>
          <w:lang w:val="ru-RU"/>
        </w:rPr>
        <w:t>екта, включающих колористическое решение, архитектурно-художественную подсветку, размещение рекламы и информации.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2.1.2. Архитектурно-пространственное окружение – совокупность зданий, строений, сооружений и других элементов городской среды, окружающая ра</w:t>
      </w:r>
      <w:r w:rsidRPr="007F60E1">
        <w:rPr>
          <w:sz w:val="28"/>
          <w:szCs w:val="28"/>
          <w:lang w:val="ru-RU"/>
        </w:rPr>
        <w:t>с</w:t>
      </w:r>
      <w:r w:rsidRPr="007F60E1">
        <w:rPr>
          <w:sz w:val="28"/>
          <w:szCs w:val="28"/>
          <w:lang w:val="ru-RU"/>
        </w:rPr>
        <w:t xml:space="preserve">сматриваемую территорию или объект и формирующая восприятие территории или объекта как части городской среды. 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2.1.3. Визуальная доступность – оптимальная зона видения, поле зрения ч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ловека в вертикальной плоскости, ограниченное оптимальными углами воспр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ятия: 30</w:t>
      </w:r>
      <w:r w:rsidRPr="007F60E1">
        <w:rPr>
          <w:sz w:val="28"/>
          <w:szCs w:val="28"/>
          <w:vertAlign w:val="superscript"/>
          <w:lang w:val="ru-RU"/>
        </w:rPr>
        <w:t>о</w:t>
      </w:r>
      <w:r w:rsidRPr="007F60E1">
        <w:rPr>
          <w:sz w:val="28"/>
          <w:szCs w:val="28"/>
          <w:lang w:val="ru-RU"/>
        </w:rPr>
        <w:t xml:space="preserve"> вверх и 40</w:t>
      </w:r>
      <w:r w:rsidRPr="007F60E1">
        <w:rPr>
          <w:sz w:val="28"/>
          <w:szCs w:val="28"/>
          <w:vertAlign w:val="superscript"/>
          <w:lang w:val="ru-RU"/>
        </w:rPr>
        <w:t>о</w:t>
      </w:r>
      <w:r w:rsidRPr="007F60E1">
        <w:rPr>
          <w:sz w:val="28"/>
          <w:szCs w:val="28"/>
          <w:lang w:val="ru-RU"/>
        </w:rPr>
        <w:t xml:space="preserve"> вниз от усредненной линии зрения, ширина угла – 120</w:t>
      </w:r>
      <w:r w:rsidRPr="007F60E1">
        <w:rPr>
          <w:sz w:val="28"/>
          <w:szCs w:val="28"/>
          <w:vertAlign w:val="superscript"/>
          <w:lang w:val="ru-RU"/>
        </w:rPr>
        <w:t>о</w:t>
      </w:r>
      <w:r w:rsidRPr="007F60E1">
        <w:rPr>
          <w:sz w:val="28"/>
          <w:szCs w:val="28"/>
          <w:lang w:val="ru-RU"/>
        </w:rPr>
        <w:t xml:space="preserve">. 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2.1.4. Информационный элемент – элемент благоустройства (вывески, и</w:t>
      </w:r>
      <w:r w:rsidRPr="007F60E1">
        <w:rPr>
          <w:sz w:val="28"/>
          <w:szCs w:val="28"/>
          <w:lang w:val="ru-RU"/>
        </w:rPr>
        <w:t>н</w:t>
      </w:r>
      <w:r w:rsidRPr="007F60E1">
        <w:rPr>
          <w:sz w:val="28"/>
          <w:szCs w:val="28"/>
          <w:lang w:val="ru-RU"/>
        </w:rPr>
        <w:t>формационные конструкции, указатели, не содержащие сведения рекламного х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рактера), размещаемый на фасаде зданий, строений и сооружений в месте факт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ческого нахождения или осуществления деятельности заинтересованного лица в целях извещения неопределенного круга лиц о его фактическом местоположении (месте осуществления деятельности).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2.1.5. Информационное поле – конструктивная часть информационного элемента, предназначенная непосредственно для передачи информации. Площадь информационного поля для размещения информации определяется произведен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ем высоты на длину данной конструктивной части.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2.1.6. Симметрия – соразмерное, пропорциональное расположение частей чего-либо по отношению к центру, середине.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2.1.7. Фасад - наружная сторона здания, строения, сооружения.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3. Общие требования к размещению информационных элементов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3.1. На территории города Липецка осуществляется размещение информ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ционных элементов следующих типов: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вывески;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информационные конструкции;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указатели.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3.2. Требования, предъявляемые к размещению информационных элеме</w:t>
      </w:r>
      <w:r w:rsidRPr="007F60E1">
        <w:rPr>
          <w:sz w:val="28"/>
          <w:szCs w:val="28"/>
          <w:lang w:val="ru-RU"/>
        </w:rPr>
        <w:t>н</w:t>
      </w:r>
      <w:r w:rsidRPr="007F60E1">
        <w:rPr>
          <w:sz w:val="28"/>
          <w:szCs w:val="28"/>
          <w:lang w:val="ru-RU"/>
        </w:rPr>
        <w:t>тов определяются: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настоящим Порядком;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архитектурными особенностями зданий, строений, сооружений;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техническим состоянием основных несущих конструкций здания, стро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ния, сооружения;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проектом комплексного благоустройства улиц в городе Липецке (при н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личии);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паспортом архитектурно-градостроительного облика объекта (при нал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чии).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3.3. Размещение информационных элементов должно соответствовать сл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дующим требованиям: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lastRenderedPageBreak/>
        <w:t>- упорядоченность размещения информационных элементов в пределах ф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сада здания, строения, сооружения;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визуальная доступность, читаемость информации;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безопасность, удобство эксплуатации и ремонта.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3.4. Размещение информационных элементов, не соответствующих треб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ваниям, установленным настоящим Порядком, не допускается.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3.5. Информационные элементы должны соответствовать архитектурно-градостроительному облику зданий, строений, сооружений, на фасадах которых они размещаются.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Информационные элементы, размещаемые одним заинтересованным лицом на фасаде здания, строения, сооружения, должны быть выполнены в одинаковом цветовом решении.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3.6. Информационные элементы должны быть оборудованы системой по</w:t>
      </w:r>
      <w:r w:rsidRPr="007F60E1">
        <w:rPr>
          <w:sz w:val="28"/>
          <w:szCs w:val="28"/>
          <w:lang w:val="ru-RU"/>
        </w:rPr>
        <w:t>д</w:t>
      </w:r>
      <w:r w:rsidRPr="007F60E1">
        <w:rPr>
          <w:sz w:val="28"/>
          <w:szCs w:val="28"/>
          <w:lang w:val="ru-RU"/>
        </w:rPr>
        <w:t>света, за исключением вывесок и информационных конструкций на маркизах: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время работы подсветки информационного элемента должно совпадать со временем работы уличного освещения;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 крышах зданий, строений, сооружений допускается установка инфо</w:t>
      </w:r>
      <w:r w:rsidRPr="007F60E1">
        <w:rPr>
          <w:sz w:val="28"/>
          <w:szCs w:val="28"/>
          <w:lang w:val="ru-RU"/>
        </w:rPr>
        <w:t>р</w:t>
      </w:r>
      <w:r w:rsidRPr="007F60E1">
        <w:rPr>
          <w:sz w:val="28"/>
          <w:szCs w:val="28"/>
          <w:lang w:val="ru-RU"/>
        </w:rPr>
        <w:t>мационных элементов, оборудованных исключительно системой внутреннего подсвета.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Использование мигающих (мерцающих) элементов не допускается.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3.7. Конструктивные элементы информационных элементов должны быть спроектированы, изготовлены и смонтированы в соответствии с ГОСТ 30245-2003 «Профили стальные гнутые замкнутые сварные квадратные и прямоугол</w:t>
      </w:r>
      <w:r w:rsidRPr="007F60E1">
        <w:rPr>
          <w:sz w:val="28"/>
          <w:szCs w:val="28"/>
          <w:lang w:val="ru-RU"/>
        </w:rPr>
        <w:t>ь</w:t>
      </w:r>
      <w:r w:rsidRPr="007F60E1">
        <w:rPr>
          <w:sz w:val="28"/>
          <w:szCs w:val="28"/>
          <w:lang w:val="ru-RU"/>
        </w:rPr>
        <w:t>ные для строительных конструкций», ГОСТ 5264-80* «Ручная дуговая сварка. Соединения сварные. Основные типы, конструктивные элементы и размеры», ГОСТ 25129-82 «Грунтовка ГФ-021. Технические условия», СП 20.13330.2016 «Свод правил. Нагрузки и воздействия. Актуализированная редакция СНиП 2.01.07-85*».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При изготовлении информационных элементов не допускается использов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ние бумаги, картона, фанеры, ткани, баннерной ткани.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Максимально допустимая яркость информационного элемента, оборуд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ванного системой подсвета в темное время суток должна соответствовать треб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 xml:space="preserve">ваниям </w:t>
      </w:r>
      <w:hyperlink r:id="rId12" w:history="1">
        <w:r w:rsidRPr="007F60E1">
          <w:rPr>
            <w:sz w:val="28"/>
            <w:szCs w:val="28"/>
            <w:lang w:val="ru-RU"/>
          </w:rPr>
          <w:t>СанПиН 2.2.1/2.1.1.1278-03</w:t>
        </w:r>
      </w:hyperlink>
      <w:r w:rsidRPr="007F60E1">
        <w:rPr>
          <w:sz w:val="28"/>
          <w:szCs w:val="28"/>
          <w:lang w:val="ru-RU"/>
        </w:rPr>
        <w:t xml:space="preserve"> «Гигиенические требования к естественному, искусственному и совмещенному освещению жилых и общественных зданий».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3.8. Информационные элементы не должны создавать помех для прохода пешеходов и препятствовать надлежащей эксплуатации здания, строения, соор</w:t>
      </w:r>
      <w:r w:rsidRPr="007F60E1">
        <w:rPr>
          <w:sz w:val="28"/>
          <w:szCs w:val="28"/>
          <w:lang w:val="ru-RU"/>
        </w:rPr>
        <w:t>у</w:t>
      </w:r>
      <w:r w:rsidRPr="007F60E1">
        <w:rPr>
          <w:sz w:val="28"/>
          <w:szCs w:val="28"/>
          <w:lang w:val="ru-RU"/>
        </w:rPr>
        <w:t>жения.</w:t>
      </w:r>
    </w:p>
    <w:p w:rsidR="007F60E1" w:rsidRPr="007F60E1" w:rsidRDefault="007F60E1" w:rsidP="007F60E1">
      <w:pPr>
        <w:tabs>
          <w:tab w:val="left" w:pos="1701"/>
          <w:tab w:val="left" w:pos="184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3.9. При установке, обслуживании и эксплуатации информационных эл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ментов не должны нарушаться прочностные характеристики стен, подвергаться разрушению архитектурные детали, декоративные и другие элементы фасада зд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ния, строения, сооружения.</w:t>
      </w:r>
    </w:p>
    <w:p w:rsidR="007F60E1" w:rsidRPr="007F60E1" w:rsidRDefault="007F60E1" w:rsidP="007F60E1">
      <w:pPr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3.10. Запрещается размещение информационных элементов:</w:t>
      </w:r>
    </w:p>
    <w:p w:rsidR="007F60E1" w:rsidRPr="007F60E1" w:rsidRDefault="007F60E1" w:rsidP="007F60E1">
      <w:pPr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 земельных участках, ограждающих конструкциях (заборах, шлагба</w:t>
      </w:r>
      <w:r w:rsidRPr="007F60E1">
        <w:rPr>
          <w:sz w:val="28"/>
          <w:szCs w:val="28"/>
          <w:lang w:val="ru-RU"/>
        </w:rPr>
        <w:t>у</w:t>
      </w:r>
      <w:r w:rsidRPr="007F60E1">
        <w:rPr>
          <w:sz w:val="28"/>
          <w:szCs w:val="28"/>
          <w:lang w:val="ru-RU"/>
        </w:rPr>
        <w:t>мах, ограждениях, перилах), трубопроводах, столбах, деревьях;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lastRenderedPageBreak/>
        <w:t>- на внешних поверхностях объектов незавершенного строительства;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 xml:space="preserve">- в виде отдельно стоящих сборно-разборных (складных) конструкций - штендеров. 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4. Специальные требования к размещению вывесок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4.1. Вывески – конструкции, размещаемые на фасадах зданий, строений, сооружений, включая витрины, внешних поверхностях нестационарных торговых объектов, предназначенные для размещения сведений информационного хара</w:t>
      </w:r>
      <w:r w:rsidRPr="007F60E1">
        <w:rPr>
          <w:sz w:val="28"/>
          <w:szCs w:val="28"/>
          <w:lang w:val="ru-RU"/>
        </w:rPr>
        <w:t>к</w:t>
      </w:r>
      <w:r w:rsidRPr="007F60E1">
        <w:rPr>
          <w:sz w:val="28"/>
          <w:szCs w:val="28"/>
          <w:lang w:val="ru-RU"/>
        </w:rPr>
        <w:t>тера, обязательных к размещению в силу Закона Российской Федерации от 07.02.1992 № 2300-1 «О защите прав потребителей» и не содержащие сведения рекламного характера.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lang w:val="ru-RU"/>
        </w:rPr>
      </w:pPr>
      <w:r w:rsidRPr="007F60E1">
        <w:rPr>
          <w:sz w:val="28"/>
          <w:szCs w:val="28"/>
          <w:lang w:val="ru-RU"/>
        </w:rPr>
        <w:t>4.2. Вывеска размещается на фасаде здания, либо на входной двери, либо в витрине рядом с входом в здание, строение, сооружение, помещение, принадл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жащее заинтересованному лицу на праве собственности или на ином законном основании, а в случае невозможности размещения рядом с входом - не далее 1 м от входа.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4.3. В случае, если один вход в здание, строение, сооружение обеспечивает проход к помещениям, занимаемым несколькими заинтересованными лицами (более трех), а также в случае, если во дворе здания, строения, сооружения расп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ложено здание, строение, сооружение, занимаемое несколькими заинтересова</w:t>
      </w:r>
      <w:r w:rsidRPr="007F60E1">
        <w:rPr>
          <w:sz w:val="28"/>
          <w:szCs w:val="28"/>
          <w:lang w:val="ru-RU"/>
        </w:rPr>
        <w:t>н</w:t>
      </w:r>
      <w:r w:rsidRPr="007F60E1">
        <w:rPr>
          <w:sz w:val="28"/>
          <w:szCs w:val="28"/>
          <w:lang w:val="ru-RU"/>
        </w:rPr>
        <w:t>ными лицами (более трех), допускается использование системы вывесок, объед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ненных в указатель.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Размещение указателя осуществляется в соответствии с требованиями, у</w:t>
      </w:r>
      <w:r w:rsidRPr="007F60E1">
        <w:rPr>
          <w:sz w:val="28"/>
          <w:szCs w:val="28"/>
          <w:lang w:val="ru-RU"/>
        </w:rPr>
        <w:t>с</w:t>
      </w:r>
      <w:r w:rsidRPr="007F60E1">
        <w:rPr>
          <w:sz w:val="28"/>
          <w:szCs w:val="28"/>
          <w:lang w:val="ru-RU"/>
        </w:rPr>
        <w:t xml:space="preserve">тановленными </w:t>
      </w:r>
      <w:hyperlink r:id="rId13" w:history="1">
        <w:r w:rsidRPr="007F60E1">
          <w:rPr>
            <w:sz w:val="28"/>
            <w:szCs w:val="28"/>
            <w:lang w:val="ru-RU"/>
          </w:rPr>
          <w:t>пунктами 6.1 – 6.</w:t>
        </w:r>
      </w:hyperlink>
      <w:r w:rsidRPr="007F60E1">
        <w:rPr>
          <w:sz w:val="28"/>
          <w:szCs w:val="28"/>
          <w:lang w:val="ru-RU"/>
        </w:rPr>
        <w:t xml:space="preserve">9 настоящего Порядка. 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4.4. На остеклении входа вывеска всегда должна быть однотонной и выпо</w:t>
      </w:r>
      <w:r w:rsidRPr="007F60E1">
        <w:rPr>
          <w:sz w:val="28"/>
          <w:szCs w:val="28"/>
          <w:lang w:val="ru-RU"/>
        </w:rPr>
        <w:t>л</w:t>
      </w:r>
      <w:r w:rsidRPr="007F60E1">
        <w:rPr>
          <w:sz w:val="28"/>
          <w:szCs w:val="28"/>
          <w:lang w:val="ru-RU"/>
        </w:rPr>
        <w:t>нена трафаретной печатью без фона. На остеклении входа не допускается разм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щение вывесок, объединенных в указатель.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4.5. Не допускается размещение вывесок на боковых сторонах фризов входных групп.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4.6. Максимальный размер настенных вывесок - 0,6 м по ширине и 0,8 м по высоте. Максимальный размер вывески при расположении на остеклении входа - 0,3 м по ширине и 0,4 м по высоте.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4.7. Нижний край вывесок должен быть установлен не выше 1,6 м от уровня земли.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 Специальные требования к размещению информационных конструкций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60E1" w:rsidRPr="00934B23" w:rsidRDefault="007F60E1" w:rsidP="007F60E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4B23">
        <w:rPr>
          <w:rFonts w:ascii="Times New Roman" w:hAnsi="Times New Roman" w:cs="Times New Roman"/>
          <w:sz w:val="28"/>
          <w:szCs w:val="28"/>
        </w:rPr>
        <w:t>5.1. Информационные конструкции – конструкции, размещаемые на фас</w:t>
      </w:r>
      <w:r w:rsidRPr="00934B23">
        <w:rPr>
          <w:rFonts w:ascii="Times New Roman" w:hAnsi="Times New Roman" w:cs="Times New Roman"/>
          <w:sz w:val="28"/>
          <w:szCs w:val="28"/>
        </w:rPr>
        <w:t>а</w:t>
      </w:r>
      <w:r w:rsidRPr="00934B23">
        <w:rPr>
          <w:rFonts w:ascii="Times New Roman" w:hAnsi="Times New Roman" w:cs="Times New Roman"/>
          <w:sz w:val="28"/>
          <w:szCs w:val="28"/>
        </w:rPr>
        <w:t>дах, крышах зданий, строений, сооружений, включая витрины, внешних повер</w:t>
      </w:r>
      <w:r w:rsidRPr="00934B23">
        <w:rPr>
          <w:rFonts w:ascii="Times New Roman" w:hAnsi="Times New Roman" w:cs="Times New Roman"/>
          <w:sz w:val="28"/>
          <w:szCs w:val="28"/>
        </w:rPr>
        <w:t>х</w:t>
      </w:r>
      <w:r w:rsidRPr="00934B23">
        <w:rPr>
          <w:rFonts w:ascii="Times New Roman" w:hAnsi="Times New Roman" w:cs="Times New Roman"/>
          <w:sz w:val="28"/>
          <w:szCs w:val="28"/>
        </w:rPr>
        <w:t>ностях нестационарных торговых объектов, предназначенные для размещения сведений о наименовании (фирменном наименовании, коммерческом обознач</w:t>
      </w:r>
      <w:r w:rsidRPr="00934B23">
        <w:rPr>
          <w:rFonts w:ascii="Times New Roman" w:hAnsi="Times New Roman" w:cs="Times New Roman"/>
          <w:sz w:val="28"/>
          <w:szCs w:val="28"/>
        </w:rPr>
        <w:t>е</w:t>
      </w:r>
      <w:r w:rsidRPr="00934B23">
        <w:rPr>
          <w:rFonts w:ascii="Times New Roman" w:hAnsi="Times New Roman" w:cs="Times New Roman"/>
          <w:sz w:val="28"/>
          <w:szCs w:val="28"/>
        </w:rPr>
        <w:t>нии) заинтересованного лица (в том числе, если такое указание осуществляется с использованием товарного знака или знака обслуживания), декоративного эл</w:t>
      </w:r>
      <w:r w:rsidRPr="00934B23">
        <w:rPr>
          <w:rFonts w:ascii="Times New Roman" w:hAnsi="Times New Roman" w:cs="Times New Roman"/>
          <w:sz w:val="28"/>
          <w:szCs w:val="28"/>
        </w:rPr>
        <w:t>е</w:t>
      </w:r>
      <w:r w:rsidRPr="00934B23">
        <w:rPr>
          <w:rFonts w:ascii="Times New Roman" w:hAnsi="Times New Roman" w:cs="Times New Roman"/>
          <w:sz w:val="28"/>
          <w:szCs w:val="28"/>
        </w:rPr>
        <w:lastRenderedPageBreak/>
        <w:t>мента, а также информации о типе предприятия, размещенные непосредственно в месте нахождения указанного заинтересованного лица либо в месте реализации товара, оказания услуг указанным</w:t>
      </w:r>
      <w:r w:rsidRPr="00934B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заинтересованным лицом и не содержащие сведения рекламного характера.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5.2. По характеру размещения различаются следующие виды информац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онных конструкций: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настенные информационные конструкции - информационное поле расп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ложено параллельно поверхности стены или на иных конструктивных элементах фасадов зданий, строений, сооружений над входом или окнами занимаемого з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интересованным лицом помещения либо над входом или окнами первого этажа, занимаемого заинтересованным лицом здания, строения, сооружения. Настенные информационные конструкции формируют основную горизонталь информацио</w:t>
      </w:r>
      <w:r w:rsidRPr="007F60E1">
        <w:rPr>
          <w:sz w:val="28"/>
          <w:szCs w:val="28"/>
          <w:lang w:val="ru-RU"/>
        </w:rPr>
        <w:t>н</w:t>
      </w:r>
      <w:r w:rsidRPr="007F60E1">
        <w:rPr>
          <w:sz w:val="28"/>
          <w:szCs w:val="28"/>
          <w:lang w:val="ru-RU"/>
        </w:rPr>
        <w:t>ного поля фасада между окнами первого и второго этажей;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консольные информационные конструкции - информационное поле ра</w:t>
      </w:r>
      <w:r w:rsidRPr="007F60E1">
        <w:rPr>
          <w:sz w:val="28"/>
          <w:szCs w:val="28"/>
          <w:lang w:val="ru-RU"/>
        </w:rPr>
        <w:t>с</w:t>
      </w:r>
      <w:r w:rsidRPr="007F60E1">
        <w:rPr>
          <w:sz w:val="28"/>
          <w:szCs w:val="28"/>
          <w:lang w:val="ru-RU"/>
        </w:rPr>
        <w:t>положено перпендикулярно к поверхности стены;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крышные информационные конструкции - информационное поле расп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ложено над карнизом здания, на уровне кровли;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информационные конструкции в витринах - носители информации расп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ложены во внутреннем пространстве витрины и являются составной частью оформления витрин;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информационные конструкции на маркизах.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 Требования к габаритам и расположению настенных информационных конструкций.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5.3.1. Информационное поле настенных информационных конструкций должно располагаться на части фасада здания, строения или сооружения, соо</w:t>
      </w:r>
      <w:r w:rsidRPr="007F60E1">
        <w:rPr>
          <w:sz w:val="28"/>
          <w:szCs w:val="28"/>
          <w:lang w:val="ru-RU"/>
        </w:rPr>
        <w:t>т</w:t>
      </w:r>
      <w:r w:rsidRPr="007F60E1">
        <w:rPr>
          <w:sz w:val="28"/>
          <w:szCs w:val="28"/>
          <w:lang w:val="ru-RU"/>
        </w:rPr>
        <w:t>ветствующей занимаемому заинтересованным лицом помещению, или над вх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дом в него, между окнами первого и второго этажей на единой горизонтальной оси (на одном уровне, высоте) с другими настенными информационными конс</w:t>
      </w:r>
      <w:r w:rsidRPr="007F60E1">
        <w:rPr>
          <w:sz w:val="28"/>
          <w:szCs w:val="28"/>
          <w:lang w:val="ru-RU"/>
        </w:rPr>
        <w:t>т</w:t>
      </w:r>
      <w:r w:rsidRPr="007F60E1">
        <w:rPr>
          <w:sz w:val="28"/>
          <w:szCs w:val="28"/>
          <w:lang w:val="ru-RU"/>
        </w:rPr>
        <w:t>рукциями в пределах фасада.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5.3.2. Изображение декоративных элементов, а также товарных знаков и (или) знаков обслуживания не должно доминировать над информацией, разм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щенной в целях ориентирования потребителей. Графические элементы должны быть стилизованы. Использование натуралистических, подробных изображений не допускается.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5.3.3. На настенных информационных конструкциях разрешается размещ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ние одного из элементов графической части и одного из элементов текстовой ча</w:t>
      </w:r>
      <w:r w:rsidRPr="007F60E1">
        <w:rPr>
          <w:sz w:val="28"/>
          <w:szCs w:val="28"/>
          <w:lang w:val="ru-RU"/>
        </w:rPr>
        <w:t>с</w:t>
      </w:r>
      <w:r w:rsidRPr="007F60E1">
        <w:rPr>
          <w:sz w:val="28"/>
          <w:szCs w:val="28"/>
          <w:lang w:val="ru-RU"/>
        </w:rPr>
        <w:t>ти.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Допускается дублирование одного из элементов графической части или текстовой части при условии соблюдения симметрии и размещения информац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онной конструкции в пределах помещений, занимаемых одним заинтересова</w:t>
      </w:r>
      <w:r w:rsidRPr="007F60E1">
        <w:rPr>
          <w:sz w:val="28"/>
          <w:szCs w:val="28"/>
          <w:lang w:val="ru-RU"/>
        </w:rPr>
        <w:t>н</w:t>
      </w:r>
      <w:r w:rsidRPr="007F60E1">
        <w:rPr>
          <w:sz w:val="28"/>
          <w:szCs w:val="28"/>
          <w:lang w:val="ru-RU"/>
        </w:rPr>
        <w:t>ным лицом.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5.3.4. Ни один из элементов настенной информационной конструкции не может превышать 15 м в длину.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lastRenderedPageBreak/>
        <w:t>Общая длина настенной информационной конструкции не может прев</w:t>
      </w:r>
      <w:r w:rsidRPr="007F60E1">
        <w:rPr>
          <w:sz w:val="28"/>
          <w:szCs w:val="28"/>
          <w:lang w:val="ru-RU"/>
        </w:rPr>
        <w:t>ы</w:t>
      </w:r>
      <w:r w:rsidRPr="007F60E1">
        <w:rPr>
          <w:sz w:val="28"/>
          <w:szCs w:val="28"/>
          <w:lang w:val="ru-RU"/>
        </w:rPr>
        <w:t>шать 70% длины фасада в пределах помещений, занимаемых одним заинтерес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ванным лицом.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5.3.5. При размещении настенных информационных конструкций на здан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ях, имеющих протяженный фасад, а также при наличии на плоскости фасада в</w:t>
      </w:r>
      <w:r w:rsidRPr="007F60E1">
        <w:rPr>
          <w:sz w:val="28"/>
          <w:szCs w:val="28"/>
          <w:lang w:val="ru-RU"/>
        </w:rPr>
        <w:t>ы</w:t>
      </w:r>
      <w:r w:rsidRPr="007F60E1">
        <w:rPr>
          <w:sz w:val="28"/>
          <w:szCs w:val="28"/>
          <w:lang w:val="ru-RU"/>
        </w:rPr>
        <w:t>ступающих архитектурно-декоративных элементов допускается размещение н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стенных информационных конструкций, состоящих из нескольких элементов графической и/или текстовой части.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5.3.6. В случаях, установленных под</w:t>
      </w:r>
      <w:hyperlink w:anchor="Par53" w:history="1">
        <w:r w:rsidRPr="007F60E1">
          <w:rPr>
            <w:sz w:val="28"/>
            <w:szCs w:val="28"/>
            <w:lang w:val="ru-RU"/>
          </w:rPr>
          <w:t>пунктом 5.3.</w:t>
        </w:r>
      </w:hyperlink>
      <w:r w:rsidRPr="007F60E1">
        <w:rPr>
          <w:sz w:val="28"/>
          <w:szCs w:val="28"/>
          <w:lang w:val="ru-RU"/>
        </w:rPr>
        <w:t xml:space="preserve">5 настоящего Порядка, элементы информационной конструкции могут отличаться по содержанию, но должны быть объединены в единое композиционное решение, которое в целом обозначает наименование, коммерческое обозначение, фирменное наименование заинтересованного лица, в том числе с использованием товарного знака, типа предприятия. 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5.3.7. В случаях, установленных под</w:t>
      </w:r>
      <w:hyperlink w:anchor="Par53" w:history="1">
        <w:r w:rsidRPr="007F60E1">
          <w:rPr>
            <w:sz w:val="28"/>
            <w:szCs w:val="28"/>
            <w:lang w:val="ru-RU"/>
          </w:rPr>
          <w:t>пунктом 5.3.</w:t>
        </w:r>
      </w:hyperlink>
      <w:r w:rsidRPr="007F60E1">
        <w:rPr>
          <w:sz w:val="28"/>
          <w:szCs w:val="28"/>
          <w:lang w:val="ru-RU"/>
        </w:rPr>
        <w:t>5 настоящего Порядка, размещение настенных информационных конструкций допускается при собл</w:t>
      </w:r>
      <w:r w:rsidRPr="007F60E1">
        <w:rPr>
          <w:sz w:val="28"/>
          <w:szCs w:val="28"/>
          <w:lang w:val="ru-RU"/>
        </w:rPr>
        <w:t>ю</w:t>
      </w:r>
      <w:r w:rsidRPr="007F60E1">
        <w:rPr>
          <w:sz w:val="28"/>
          <w:szCs w:val="28"/>
          <w:lang w:val="ru-RU"/>
        </w:rPr>
        <w:t xml:space="preserve">дении требований, установленных </w:t>
      </w:r>
      <w:hyperlink w:anchor="Par58" w:history="1">
        <w:r w:rsidRPr="007F60E1">
          <w:rPr>
            <w:sz w:val="28"/>
            <w:szCs w:val="28"/>
            <w:lang w:val="ru-RU"/>
          </w:rPr>
          <w:t xml:space="preserve"> подпунктом 5.3.</w:t>
        </w:r>
      </w:hyperlink>
      <w:r w:rsidRPr="007F60E1">
        <w:rPr>
          <w:sz w:val="28"/>
          <w:szCs w:val="28"/>
          <w:lang w:val="ru-RU"/>
        </w:rPr>
        <w:t>4 настоящего Порядка, и при минимальном расстоянии между конструкциями 10 м в одной горизонтальной оси при наличии одного входа в помещение, принадлежащее одному заинтерес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ванному лицу.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При наличии нескольких входов в помещение, принадлежащее одному з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интересованному лицу, допускается сокращение указанного выше расстояния между конструкциями при условии размещения конструкций над каждым вх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дом.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5.3.8. Если помещение, принадлежащее одному заинтересованному лицу, имеет фасады на нескольких улицах, допускается размещение настенной инфо</w:t>
      </w:r>
      <w:r w:rsidRPr="007F60E1">
        <w:rPr>
          <w:sz w:val="28"/>
          <w:szCs w:val="28"/>
          <w:lang w:val="ru-RU"/>
        </w:rPr>
        <w:t>р</w:t>
      </w:r>
      <w:r w:rsidRPr="007F60E1">
        <w:rPr>
          <w:sz w:val="28"/>
          <w:szCs w:val="28"/>
          <w:lang w:val="ru-RU"/>
        </w:rPr>
        <w:t>мационной конструкции на каждом из фасадов при условии соблюдения требов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ний, установленных настоящим Порядком.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5.3.9. Настенные информационные конструкции размещаются горизонтал</w:t>
      </w:r>
      <w:r w:rsidRPr="007F60E1">
        <w:rPr>
          <w:sz w:val="28"/>
          <w:szCs w:val="28"/>
          <w:lang w:val="ru-RU"/>
        </w:rPr>
        <w:t>ь</w:t>
      </w:r>
      <w:r w:rsidRPr="007F60E1">
        <w:rPr>
          <w:sz w:val="28"/>
          <w:szCs w:val="28"/>
          <w:lang w:val="ru-RU"/>
        </w:rPr>
        <w:t>но. Размещение указанных конструкций вертикально не допускается.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5.3.10. Размещение настенных информационных конструкций на козырьках и навесах допускается исключительно на передней плоскости козырька и навеса в пределах его высоты. Установка настенных информационных конструкций на к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зырек и навес сверху не допускается.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5.3.11. Все настенные информационные конструкции и их элементы, ра</w:t>
      </w:r>
      <w:r w:rsidRPr="007F60E1">
        <w:rPr>
          <w:sz w:val="28"/>
          <w:szCs w:val="28"/>
          <w:lang w:val="ru-RU"/>
        </w:rPr>
        <w:t>з</w:t>
      </w:r>
      <w:r w:rsidRPr="007F60E1">
        <w:rPr>
          <w:sz w:val="28"/>
          <w:szCs w:val="28"/>
          <w:lang w:val="ru-RU"/>
        </w:rPr>
        <w:t>мещенные на одном фасаде в одной плоскости, должны быть отцентрированы по вертикали относительно общей оси фасада и по горизонтали относительно окон, арок, входов и других архитектурных элементов фасада.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5.3.12. Настенные информационные конструкции, размещаемые на конс</w:t>
      </w:r>
      <w:r w:rsidRPr="007F60E1">
        <w:rPr>
          <w:sz w:val="28"/>
          <w:szCs w:val="28"/>
          <w:lang w:val="ru-RU"/>
        </w:rPr>
        <w:t>т</w:t>
      </w:r>
      <w:r w:rsidRPr="007F60E1">
        <w:rPr>
          <w:sz w:val="28"/>
          <w:szCs w:val="28"/>
          <w:lang w:val="ru-RU"/>
        </w:rPr>
        <w:t>руктивных элементах фасадов зданий, строений и сооружений, композиционно и функционально связанных с фасадом, в том числе на навесах и козырьках, дол</w:t>
      </w:r>
      <w:r w:rsidRPr="007F60E1">
        <w:rPr>
          <w:sz w:val="28"/>
          <w:szCs w:val="28"/>
          <w:lang w:val="ru-RU"/>
        </w:rPr>
        <w:t>ж</w:t>
      </w:r>
      <w:r w:rsidRPr="007F60E1">
        <w:rPr>
          <w:sz w:val="28"/>
          <w:szCs w:val="28"/>
          <w:lang w:val="ru-RU"/>
        </w:rPr>
        <w:t>ны быть привязаны к композиционным осям конструктивных элементов фасадов зданий, строений и сооружений.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lastRenderedPageBreak/>
        <w:t>5.3.13. Не допускается размещение настенных информационных констру</w:t>
      </w:r>
      <w:r w:rsidRPr="007F60E1">
        <w:rPr>
          <w:sz w:val="28"/>
          <w:szCs w:val="28"/>
          <w:lang w:val="ru-RU"/>
        </w:rPr>
        <w:t>к</w:t>
      </w:r>
      <w:r w:rsidRPr="007F60E1">
        <w:rPr>
          <w:sz w:val="28"/>
          <w:szCs w:val="28"/>
          <w:lang w:val="ru-RU"/>
        </w:rPr>
        <w:t>ций друг над другом, за исключением конструкций, являющихся первоначальным композиционным элементом архитектурно-градостроительного облика объекта.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5.3.14. Допускается размещение настенных информационных конструкций над окнами цокольного этажа, но не ниже чем 0,5 м от уровня земли. При этом конструкция не должна выступать от плоскости фасада более чем на 0,10 м.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5.3.15. Настенные информационные конструкции могут состоять из отдел</w:t>
      </w:r>
      <w:r w:rsidRPr="007F60E1">
        <w:rPr>
          <w:sz w:val="28"/>
          <w:szCs w:val="28"/>
          <w:lang w:val="ru-RU"/>
        </w:rPr>
        <w:t>ь</w:t>
      </w:r>
      <w:r w:rsidRPr="007F60E1">
        <w:rPr>
          <w:sz w:val="28"/>
          <w:szCs w:val="28"/>
          <w:lang w:val="ru-RU"/>
        </w:rPr>
        <w:t>ных букв и знаков, которые крепятся непосредственно на фасад здания, строения, сооружения без дополнительных коробов и подложек, могут размещаться на пр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зрачной либо непрозрачной основе, а также на коробе с внутренней подсветкой.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Буквы и знаки настенных информационных конструкций могут быть пл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скими либо объемными, оборудованными внешней либо внутренней подсветкой.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 xml:space="preserve">Высота букв и знаков настенных информационных конструкций не должна превышать 0,5 м. 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 xml:space="preserve">В случае размещения отдельных букв и знаков на фризе здания, строения, сооружения, их высота не должна превышать 2/3 высоты фриза. 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Высота настенных информационных конструкций в виде букв и знаков на подложке или световом коробе, размещаемых на фризе здания, строения, соор</w:t>
      </w:r>
      <w:r w:rsidRPr="007F60E1">
        <w:rPr>
          <w:sz w:val="28"/>
          <w:szCs w:val="28"/>
          <w:lang w:val="ru-RU"/>
        </w:rPr>
        <w:t>у</w:t>
      </w:r>
      <w:r w:rsidRPr="007F60E1">
        <w:rPr>
          <w:sz w:val="28"/>
          <w:szCs w:val="28"/>
          <w:lang w:val="ru-RU"/>
        </w:rPr>
        <w:t>жения, должна быть равна высоте фриза.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5.3.16. Не допускается размещение настенных информационных констру</w:t>
      </w:r>
      <w:r w:rsidRPr="007F60E1">
        <w:rPr>
          <w:sz w:val="28"/>
          <w:szCs w:val="28"/>
          <w:lang w:val="ru-RU"/>
        </w:rPr>
        <w:t>к</w:t>
      </w:r>
      <w:r w:rsidRPr="007F60E1">
        <w:rPr>
          <w:sz w:val="28"/>
          <w:szCs w:val="28"/>
          <w:lang w:val="ru-RU"/>
        </w:rPr>
        <w:t>ций: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с выступом за боковые пределы фасада и без соблюдения архитектурных членений фасада;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выше линии второго этажа (линии перекрытий между первым и вторым этажами);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 оконных и дверных проемах с изменением их конфигурации, а также закрывая и перекрывая их;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 расстоянии более 0,2 м от стены;</w:t>
      </w:r>
    </w:p>
    <w:p w:rsidR="007F60E1" w:rsidRPr="00934B23" w:rsidRDefault="007F60E1" w:rsidP="007F60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B23">
        <w:rPr>
          <w:rFonts w:ascii="Times New Roman" w:hAnsi="Times New Roman" w:cs="Times New Roman"/>
          <w:sz w:val="28"/>
          <w:szCs w:val="28"/>
        </w:rPr>
        <w:t>- на расстоянии меньше чем 2 м от мемориальных досок и указателей с н</w:t>
      </w:r>
      <w:r w:rsidRPr="00934B23">
        <w:rPr>
          <w:rFonts w:ascii="Times New Roman" w:hAnsi="Times New Roman" w:cs="Times New Roman"/>
          <w:sz w:val="28"/>
          <w:szCs w:val="28"/>
        </w:rPr>
        <w:t>а</w:t>
      </w:r>
      <w:r w:rsidRPr="00934B23">
        <w:rPr>
          <w:rFonts w:ascii="Times New Roman" w:hAnsi="Times New Roman" w:cs="Times New Roman"/>
          <w:sz w:val="28"/>
          <w:szCs w:val="28"/>
        </w:rPr>
        <w:t xml:space="preserve">именованиями улиц и номерами домов; 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толщиной более 0,3 м;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над арочными проемами;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 боковых сторонах фризов входных групп;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5.4. Требования к габаритам и расположению консольных информацио</w:t>
      </w:r>
      <w:r w:rsidRPr="007F60E1">
        <w:rPr>
          <w:sz w:val="28"/>
          <w:szCs w:val="28"/>
          <w:lang w:val="ru-RU"/>
        </w:rPr>
        <w:t>н</w:t>
      </w:r>
      <w:r w:rsidRPr="007F60E1">
        <w:rPr>
          <w:sz w:val="28"/>
          <w:szCs w:val="28"/>
          <w:lang w:val="ru-RU"/>
        </w:rPr>
        <w:t>ных конструкций.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5.4.1. Стилистическое и цветовое решение консольных конструкций дол</w:t>
      </w:r>
      <w:r w:rsidRPr="007F60E1">
        <w:rPr>
          <w:sz w:val="28"/>
          <w:szCs w:val="28"/>
          <w:lang w:val="ru-RU"/>
        </w:rPr>
        <w:t>ж</w:t>
      </w:r>
      <w:r w:rsidRPr="007F60E1">
        <w:rPr>
          <w:sz w:val="28"/>
          <w:szCs w:val="28"/>
          <w:lang w:val="ru-RU"/>
        </w:rPr>
        <w:t>но соответствовать графическому решению настенных информационных конс</w:t>
      </w:r>
      <w:r w:rsidRPr="007F60E1">
        <w:rPr>
          <w:sz w:val="28"/>
          <w:szCs w:val="28"/>
          <w:lang w:val="ru-RU"/>
        </w:rPr>
        <w:t>т</w:t>
      </w:r>
      <w:r w:rsidRPr="007F60E1">
        <w:rPr>
          <w:sz w:val="28"/>
          <w:szCs w:val="28"/>
          <w:lang w:val="ru-RU"/>
        </w:rPr>
        <w:t>рукций.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При размещении настенных информационных конструкций на непрозра</w:t>
      </w:r>
      <w:r w:rsidRPr="007F60E1">
        <w:rPr>
          <w:sz w:val="28"/>
          <w:szCs w:val="28"/>
          <w:lang w:val="ru-RU"/>
        </w:rPr>
        <w:t>ч</w:t>
      </w:r>
      <w:r w:rsidRPr="007F60E1">
        <w:rPr>
          <w:sz w:val="28"/>
          <w:szCs w:val="28"/>
          <w:lang w:val="ru-RU"/>
        </w:rPr>
        <w:t>ной основе цвет основы консольной конструкции должен совпадать с цветом о</w:t>
      </w:r>
      <w:r w:rsidRPr="007F60E1">
        <w:rPr>
          <w:sz w:val="28"/>
          <w:szCs w:val="28"/>
          <w:lang w:val="ru-RU"/>
        </w:rPr>
        <w:t>с</w:t>
      </w:r>
      <w:r w:rsidRPr="007F60E1">
        <w:rPr>
          <w:sz w:val="28"/>
          <w:szCs w:val="28"/>
          <w:lang w:val="ru-RU"/>
        </w:rPr>
        <w:t>новы настенной информационной конструкции.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lastRenderedPageBreak/>
        <w:t>5.4.2. Консольная конструкция устанавливается под прямым углом к пло</w:t>
      </w:r>
      <w:r w:rsidRPr="007F60E1">
        <w:rPr>
          <w:sz w:val="28"/>
          <w:szCs w:val="28"/>
          <w:lang w:val="ru-RU"/>
        </w:rPr>
        <w:t>с</w:t>
      </w:r>
      <w:r w:rsidRPr="007F60E1">
        <w:rPr>
          <w:sz w:val="28"/>
          <w:szCs w:val="28"/>
          <w:lang w:val="ru-RU"/>
        </w:rPr>
        <w:t xml:space="preserve">кости фасада. Консольная конструкция может быть установлена горизонтально или вертикально. 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5.4.3. При горизонтальном размещении консольной конструкции ее высота не должна превышать высоту настенных информационных конструкций на этом же фасаде. Выступ внешнего края консольной конструкции не должен превышать 1 м от плоскости фасада.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5.4.5. При вертикальном размещении консольной конструкции ее высота не должна превышать 1,5 м. Вертикальные консольные конструкции размещаются не ниже 2,5 м от уровня земли.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5.4.6. Минимальное расстояние между консольными конструкциями - 10 м в одной горизонтальной оси. Консольные конструкции размещаются на рассто</w:t>
      </w:r>
      <w:r w:rsidRPr="007F60E1">
        <w:rPr>
          <w:sz w:val="28"/>
          <w:szCs w:val="28"/>
          <w:lang w:val="ru-RU"/>
        </w:rPr>
        <w:t>я</w:t>
      </w:r>
      <w:r w:rsidRPr="007F60E1">
        <w:rPr>
          <w:sz w:val="28"/>
          <w:szCs w:val="28"/>
          <w:lang w:val="ru-RU"/>
        </w:rPr>
        <w:t>нии не более 0,4 м от плоскости фасада.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5.4.7. Крепления консольной конструкции могут быть окрашены в черный цвет, цвет настенных информационных конструкций или цвет фасада здания, строения, сооружения.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5.4.8. Внутренняя подсветка консольной конструкции должна быть равн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мерной, не допускается использование мигающей подсветки дисплеев со сменной информацией.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5.5. Требования к габаритам и расположению крышных информационных конструкций.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5.5.1. Допускается размещение на одном здании, строении, сооружении крышной информационной конструкции, состоящей из отдельных букв и знаков, высотой не более 10% от общей высоты всего здания. Длина информационных конструкций, устанавливаемых на крыше объекта, не может превышать половину длины фасада, по отношению к которому они размещены.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5.5.2. Крышные информационные конструкции должны соответствовать вертикальному членению фасада и быть соразмерными (сомасштабными) зданию, строению, сооружению.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5.5.3. При неравномерной высоте застройки размещение крышных инфо</w:t>
      </w:r>
      <w:r w:rsidRPr="007F60E1">
        <w:rPr>
          <w:sz w:val="28"/>
          <w:szCs w:val="28"/>
          <w:lang w:val="ru-RU"/>
        </w:rPr>
        <w:t>р</w:t>
      </w:r>
      <w:r w:rsidRPr="007F60E1">
        <w:rPr>
          <w:sz w:val="28"/>
          <w:szCs w:val="28"/>
          <w:lang w:val="ru-RU"/>
        </w:rPr>
        <w:t>мационных конструкций должно осуществляться на здании или на части здания меньшей высоты.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5.5.4. Размещение крышных информационных конструкций должно осущ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ствляться на расстоянии не более 1,0 м от карниза и не менее 1,0 м от края кровли в глубину, если это не противоречит архитектуре фасада здания.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5.5.5. Не допускается крепление крышных информационных конструкций на балюстрады, декоративные ограждения кровли.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5.6. Требования к габаритам и расположению информационных констру</w:t>
      </w:r>
      <w:r w:rsidRPr="007F60E1">
        <w:rPr>
          <w:sz w:val="28"/>
          <w:szCs w:val="28"/>
          <w:lang w:val="ru-RU"/>
        </w:rPr>
        <w:t>к</w:t>
      </w:r>
      <w:r w:rsidRPr="007F60E1">
        <w:rPr>
          <w:sz w:val="28"/>
          <w:szCs w:val="28"/>
          <w:lang w:val="ru-RU"/>
        </w:rPr>
        <w:t>ций в витринах.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5.6.1. Информационные конструкции в витринах не должны нарушать пр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зрачность ее остекления. Информационные конструкции в витринах должны с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ответствовать членениям оконного переплета.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lastRenderedPageBreak/>
        <w:t>5.6.2. Допускается нанесение однотонного изображения, состоящего только из одиночных букв и знаков, не превышающих 0,15 м по высоте, непосредстве</w:t>
      </w:r>
      <w:r w:rsidRPr="007F60E1">
        <w:rPr>
          <w:sz w:val="28"/>
          <w:szCs w:val="28"/>
          <w:lang w:val="ru-RU"/>
        </w:rPr>
        <w:t>н</w:t>
      </w:r>
      <w:r w:rsidRPr="007F60E1">
        <w:rPr>
          <w:sz w:val="28"/>
          <w:szCs w:val="28"/>
          <w:lang w:val="ru-RU"/>
        </w:rPr>
        <w:t>но на остеклении витрины изнутри.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5.6.3. Допускается размещение в витринах подвесных информационных конструкций (лайтбоксов, планшетов). Информационные конструкции в витр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нах должны располагаться за стеклом на расстоянии не менее 0,2 м от плоскости остекления.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5.6.4. Площадь информационной конструкции в витрине, а также изобр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жения на остеклении не должна превышать 30% от всей площади витрины.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5.6.5. Не допускается: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глухая оклейка витрин, кроме случаев ремонта помещения;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оклейка цветными изображениями и/или текстовыми сообщениями;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замена остекления витрин световыми коробами или экранами;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размещение информационных конструкций в витринах, расположенных выше первого этажа здания, строения, сооружения.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5.7. Требования к размещению информационных конструкций на маркизах.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Размещение наименования (коммерческого обозначения, фирменного н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именования) заинтересованного лица, типа предприятия, декоративных элеме</w:t>
      </w:r>
      <w:r w:rsidRPr="007F60E1">
        <w:rPr>
          <w:sz w:val="28"/>
          <w:szCs w:val="28"/>
          <w:lang w:val="ru-RU"/>
        </w:rPr>
        <w:t>н</w:t>
      </w:r>
      <w:r w:rsidRPr="007F60E1">
        <w:rPr>
          <w:sz w:val="28"/>
          <w:szCs w:val="28"/>
          <w:lang w:val="ru-RU"/>
        </w:rPr>
        <w:t>тов, товарного знака или знака обслуживания, допускается в нижней части у кромки маркизы высотой не более 0,5 м.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6. Специальные требования к размещению указателей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val="ru-RU"/>
        </w:rPr>
      </w:pP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6.1. Указатели – конструкции, предназначенные для размещения системы вывесок, размещаемые на фасадах зданий, строений, сооружений или вне п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верхности фасада, но композиционно и функционально связаны с ней.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6.2. В случае, если один вход в здание, строение, сооружение обеспечивает проход к помещениям, занимаемым несколькими заинтересованными лицами (более трех), а также в случае, если во дворе здания, строения, сооружения расп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ложено здание, строение, сооружение, занимаемое несколькими заинтересова</w:t>
      </w:r>
      <w:r w:rsidRPr="007F60E1">
        <w:rPr>
          <w:sz w:val="28"/>
          <w:szCs w:val="28"/>
          <w:lang w:val="ru-RU"/>
        </w:rPr>
        <w:t>н</w:t>
      </w:r>
      <w:r w:rsidRPr="007F60E1">
        <w:rPr>
          <w:sz w:val="28"/>
          <w:szCs w:val="28"/>
          <w:lang w:val="ru-RU"/>
        </w:rPr>
        <w:t>ными лицами (более трех), допускается использование указателей, стоящих из нескольких модулей. Модули, объединенные в настенный указатель, должны иметь одинаковые размеры, одинаковую схему расположения информации и одинаковое цветовое решение.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6.3. На указателе допускается указание официального наименования заи</w:t>
      </w:r>
      <w:r w:rsidRPr="007F60E1">
        <w:rPr>
          <w:sz w:val="28"/>
          <w:szCs w:val="28"/>
          <w:lang w:val="ru-RU"/>
        </w:rPr>
        <w:t>н</w:t>
      </w:r>
      <w:r w:rsidRPr="007F60E1">
        <w:rPr>
          <w:sz w:val="28"/>
          <w:szCs w:val="28"/>
          <w:lang w:val="ru-RU"/>
        </w:rPr>
        <w:t>тересованного лица, этаж и номер помещения, занимаемого указанным заинтер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сованным лицом на праве собственности или на ином законном основ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 xml:space="preserve">нии. 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6.4. По характеру размещения различаются следующие виды указателей: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настенные указатели - информационное поле расположено параллельно поверхности стены;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консольные указатели - информационное поле расположено перпендик</w:t>
      </w:r>
      <w:r w:rsidRPr="007F60E1">
        <w:rPr>
          <w:sz w:val="28"/>
          <w:szCs w:val="28"/>
          <w:lang w:val="ru-RU"/>
        </w:rPr>
        <w:t>у</w:t>
      </w:r>
      <w:r w:rsidRPr="007F60E1">
        <w:rPr>
          <w:sz w:val="28"/>
          <w:szCs w:val="28"/>
          <w:lang w:val="ru-RU"/>
        </w:rPr>
        <w:t>лярно к поверхности стены;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отдельно стоящие указатели – носители информации расположены вне поверхности фасада, но композиционно и функционально связаны с ней.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lastRenderedPageBreak/>
        <w:t>6.5. Размещение указателя допускается в границах входной группы рядом со входом или вблизи арочных проездов, в случае если здание, строение, соор</w:t>
      </w:r>
      <w:r w:rsidRPr="007F60E1">
        <w:rPr>
          <w:sz w:val="28"/>
          <w:szCs w:val="28"/>
          <w:lang w:val="ru-RU"/>
        </w:rPr>
        <w:t>у</w:t>
      </w:r>
      <w:r w:rsidRPr="007F60E1">
        <w:rPr>
          <w:sz w:val="28"/>
          <w:szCs w:val="28"/>
          <w:lang w:val="ru-RU"/>
        </w:rPr>
        <w:t xml:space="preserve">жение находится во дворе. 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6.6. Размещение отдельно стоящего указателя осуществляется в границах земельного участка, на котором расположено здание, сооружение, не дальше 1 метра от плоскости фасада здания.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6.7. Консольный указатель, размещается при невозможности размещения настенного указателя. Отдельно стоящий указатель размещается при невозмо</w:t>
      </w:r>
      <w:r w:rsidRPr="007F60E1">
        <w:rPr>
          <w:sz w:val="28"/>
          <w:szCs w:val="28"/>
          <w:lang w:val="ru-RU"/>
        </w:rPr>
        <w:t>ж</w:t>
      </w:r>
      <w:r w:rsidRPr="007F60E1">
        <w:rPr>
          <w:sz w:val="28"/>
          <w:szCs w:val="28"/>
          <w:lang w:val="ru-RU"/>
        </w:rPr>
        <w:t>ности размещения настенного и консольного указателя.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6.8. Максимальный размер модульного настенного указателя – 1,2 м по ш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рине и 1,8 м по высоте. Нижний край указателей должен быть установлен не в</w:t>
      </w:r>
      <w:r w:rsidRPr="007F60E1">
        <w:rPr>
          <w:sz w:val="28"/>
          <w:szCs w:val="28"/>
          <w:lang w:val="ru-RU"/>
        </w:rPr>
        <w:t>ы</w:t>
      </w:r>
      <w:r w:rsidRPr="007F60E1">
        <w:rPr>
          <w:sz w:val="28"/>
          <w:szCs w:val="28"/>
          <w:lang w:val="ru-RU"/>
        </w:rPr>
        <w:t>ше 1,5 м от уровня земли.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Максимальная высота модульного консольного указателя не должна пр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вышать 1 м. Выступ внешнего края консольного указателя не должен превышать 1 м от плоскости фасада. Нижний край консольного указателя должен быть уст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новлен не ниже 2,5 м от уровня земли.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Максимальный размер отдельно стоящего указателя – 1,4 м по ширине и 3 м по высоте.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6.9. Не допускается размещение указателей: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 боковых сторонах фризов входных групп;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с выступом за боковые пределы фасада и без соблюдения архитектурных членений фасада;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 оконных и дверных проемах с изменением их конфигурации, а также закрывая и перекрывая их;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 расстоянии более 0,2 м от стены;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 ограждениях, эркерах;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 воротах, оградах;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>- над арочными проемами.</w:t>
      </w: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60E1" w:rsidRPr="00934B23" w:rsidRDefault="007F60E1" w:rsidP="007F60E1">
      <w:pPr>
        <w:pStyle w:val="ab"/>
        <w:ind w:left="0" w:firstLine="709"/>
        <w:jc w:val="center"/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</w:pPr>
      <w:r w:rsidRPr="00934B23">
        <w:rPr>
          <w:rFonts w:ascii="Times New Roman" w:hAnsi="Times New Roman" w:cs="Times New Roman"/>
          <w:sz w:val="28"/>
          <w:szCs w:val="28"/>
        </w:rPr>
        <w:t>7</w:t>
      </w:r>
      <w:r w:rsidRPr="007F60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F60E1">
        <w:rPr>
          <w:rStyle w:val="ac"/>
          <w:rFonts w:ascii="Times New Roman" w:hAnsi="Times New Roman" w:cs="Times New Roman"/>
          <w:b w:val="0"/>
          <w:sz w:val="28"/>
          <w:szCs w:val="28"/>
        </w:rPr>
        <w:t>Требования к содержанию информационных элементов</w:t>
      </w:r>
    </w:p>
    <w:p w:rsidR="007F60E1" w:rsidRPr="007F60E1" w:rsidRDefault="007F60E1" w:rsidP="007F60E1">
      <w:pPr>
        <w:ind w:firstLine="709"/>
        <w:jc w:val="both"/>
        <w:rPr>
          <w:sz w:val="28"/>
          <w:szCs w:val="28"/>
          <w:lang w:val="ru-RU"/>
        </w:rPr>
      </w:pPr>
    </w:p>
    <w:p w:rsidR="007F60E1" w:rsidRPr="007F60E1" w:rsidRDefault="007F60E1" w:rsidP="007F60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 xml:space="preserve">7.1. Содержание информационных </w:t>
      </w:r>
      <w:r w:rsidRPr="007F60E1">
        <w:rPr>
          <w:rStyle w:val="ac"/>
          <w:b w:val="0"/>
          <w:sz w:val="28"/>
          <w:szCs w:val="28"/>
          <w:lang w:val="ru-RU"/>
        </w:rPr>
        <w:t>элементов</w:t>
      </w:r>
      <w:r w:rsidRPr="007F60E1">
        <w:rPr>
          <w:sz w:val="28"/>
          <w:szCs w:val="28"/>
          <w:lang w:val="ru-RU"/>
        </w:rPr>
        <w:t xml:space="preserve"> осуществляется заинтерес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ванным лицом.</w:t>
      </w:r>
    </w:p>
    <w:p w:rsidR="007F60E1" w:rsidRPr="007F60E1" w:rsidRDefault="007F60E1" w:rsidP="007F60E1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 xml:space="preserve">7.2. Информационные </w:t>
      </w:r>
      <w:r w:rsidRPr="007F60E1">
        <w:rPr>
          <w:rStyle w:val="ac"/>
          <w:b w:val="0"/>
          <w:sz w:val="28"/>
          <w:szCs w:val="28"/>
          <w:lang w:val="ru-RU"/>
        </w:rPr>
        <w:t xml:space="preserve">элементы </w:t>
      </w:r>
      <w:r w:rsidRPr="007F60E1">
        <w:rPr>
          <w:sz w:val="28"/>
          <w:szCs w:val="28"/>
          <w:lang w:val="ru-RU"/>
        </w:rPr>
        <w:t>должны содержаться в исправном инж</w:t>
      </w:r>
      <w:r w:rsidRPr="007F60E1">
        <w:rPr>
          <w:sz w:val="28"/>
          <w:szCs w:val="28"/>
          <w:lang w:val="ru-RU"/>
        </w:rPr>
        <w:t>е</w:t>
      </w:r>
      <w:r w:rsidRPr="007F60E1">
        <w:rPr>
          <w:sz w:val="28"/>
          <w:szCs w:val="28"/>
          <w:lang w:val="ru-RU"/>
        </w:rPr>
        <w:t>нерно-техническом состоянии, иметь эстетичный вид, быть чистыми, не должны содержать на поверхности посторонних надписей, рисунков, объявлений, плак</w:t>
      </w:r>
      <w:r w:rsidRPr="007F60E1">
        <w:rPr>
          <w:sz w:val="28"/>
          <w:szCs w:val="28"/>
          <w:lang w:val="ru-RU"/>
        </w:rPr>
        <w:t>а</w:t>
      </w:r>
      <w:r w:rsidRPr="007F60E1">
        <w:rPr>
          <w:sz w:val="28"/>
          <w:szCs w:val="28"/>
          <w:lang w:val="ru-RU"/>
        </w:rPr>
        <w:t>тов, иной информационно-печатной продукции и их частей.</w:t>
      </w:r>
    </w:p>
    <w:p w:rsidR="007F60E1" w:rsidRPr="007F60E1" w:rsidRDefault="007F60E1" w:rsidP="007F60E1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 xml:space="preserve">Не допускается наличие на информационных </w:t>
      </w:r>
      <w:r w:rsidRPr="007F60E1">
        <w:rPr>
          <w:rStyle w:val="ac"/>
          <w:b w:val="0"/>
          <w:sz w:val="28"/>
          <w:szCs w:val="28"/>
          <w:lang w:val="ru-RU"/>
        </w:rPr>
        <w:t>элемента</w:t>
      </w:r>
      <w:r w:rsidRPr="007F60E1">
        <w:rPr>
          <w:sz w:val="28"/>
          <w:szCs w:val="28"/>
          <w:lang w:val="ru-RU"/>
        </w:rPr>
        <w:t>х механических п</w:t>
      </w:r>
      <w:r w:rsidRPr="007F60E1">
        <w:rPr>
          <w:sz w:val="28"/>
          <w:szCs w:val="28"/>
          <w:lang w:val="ru-RU"/>
        </w:rPr>
        <w:t>о</w:t>
      </w:r>
      <w:r w:rsidRPr="007F60E1">
        <w:rPr>
          <w:sz w:val="28"/>
          <w:szCs w:val="28"/>
          <w:lang w:val="ru-RU"/>
        </w:rPr>
        <w:t>вреждений, прорывов размещаемых на них полотен, а также нарушение целос</w:t>
      </w:r>
      <w:r w:rsidRPr="007F60E1">
        <w:rPr>
          <w:sz w:val="28"/>
          <w:szCs w:val="28"/>
          <w:lang w:val="ru-RU"/>
        </w:rPr>
        <w:t>т</w:t>
      </w:r>
      <w:r w:rsidRPr="007F60E1">
        <w:rPr>
          <w:sz w:val="28"/>
          <w:szCs w:val="28"/>
          <w:lang w:val="ru-RU"/>
        </w:rPr>
        <w:t>ности конструкции.</w:t>
      </w:r>
    </w:p>
    <w:p w:rsidR="007F60E1" w:rsidRPr="007F60E1" w:rsidRDefault="007F60E1" w:rsidP="007F60E1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 w:rsidRPr="007F60E1">
        <w:rPr>
          <w:sz w:val="28"/>
          <w:szCs w:val="28"/>
          <w:lang w:val="ru-RU"/>
        </w:rPr>
        <w:t xml:space="preserve">Металлические элементы информационных </w:t>
      </w:r>
      <w:r w:rsidRPr="007F60E1">
        <w:rPr>
          <w:rStyle w:val="ac"/>
          <w:b w:val="0"/>
          <w:sz w:val="28"/>
          <w:szCs w:val="28"/>
          <w:lang w:val="ru-RU"/>
        </w:rPr>
        <w:t>элементов</w:t>
      </w:r>
      <w:r w:rsidRPr="007F60E1">
        <w:rPr>
          <w:sz w:val="28"/>
          <w:szCs w:val="28"/>
          <w:lang w:val="ru-RU"/>
        </w:rPr>
        <w:t xml:space="preserve"> должны быть оч</w:t>
      </w:r>
      <w:r w:rsidRPr="007F60E1">
        <w:rPr>
          <w:sz w:val="28"/>
          <w:szCs w:val="28"/>
          <w:lang w:val="ru-RU"/>
        </w:rPr>
        <w:t>и</w:t>
      </w:r>
      <w:r w:rsidRPr="007F60E1">
        <w:rPr>
          <w:sz w:val="28"/>
          <w:szCs w:val="28"/>
          <w:lang w:val="ru-RU"/>
        </w:rPr>
        <w:t>щены от ржавчины и окрашены.</w:t>
      </w:r>
    </w:p>
    <w:p w:rsidR="007F60E1" w:rsidRPr="007F60E1" w:rsidRDefault="007F60E1" w:rsidP="007F60E1">
      <w:pPr>
        <w:ind w:firstLine="709"/>
        <w:jc w:val="both"/>
        <w:rPr>
          <w:sz w:val="28"/>
          <w:szCs w:val="28"/>
          <w:lang w:val="ru-RU"/>
        </w:rPr>
      </w:pPr>
    </w:p>
    <w:p w:rsidR="008C5FAD" w:rsidRPr="002600F5" w:rsidRDefault="007F60E1" w:rsidP="007F60E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34B23">
        <w:rPr>
          <w:sz w:val="28"/>
          <w:szCs w:val="28"/>
        </w:rPr>
        <w:t>Г.В.Строкова</w:t>
      </w:r>
    </w:p>
    <w:sectPr w:rsidR="008C5FAD" w:rsidRPr="002600F5" w:rsidSect="006D54C7">
      <w:headerReference w:type="default" r:id="rId14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51B" w:rsidRDefault="00C8251B">
      <w:r>
        <w:separator/>
      </w:r>
    </w:p>
  </w:endnote>
  <w:endnote w:type="continuationSeparator" w:id="1">
    <w:p w:rsidR="00C8251B" w:rsidRDefault="00C82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51B" w:rsidRDefault="00C8251B">
      <w:r>
        <w:separator/>
      </w:r>
    </w:p>
  </w:footnote>
  <w:footnote w:type="continuationSeparator" w:id="1">
    <w:p w:rsidR="00C8251B" w:rsidRDefault="00C825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D7C" w:rsidRDefault="00C8251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60E1">
      <w:rPr>
        <w:noProof/>
      </w:rPr>
      <w:t>2</w:t>
    </w:r>
    <w:r>
      <w:fldChar w:fldCharType="end"/>
    </w:r>
  </w:p>
  <w:p w:rsidR="00041D7C" w:rsidRDefault="00C8251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7240"/>
    <w:rsid w:val="0000491C"/>
    <w:rsid w:val="00011602"/>
    <w:rsid w:val="000404DB"/>
    <w:rsid w:val="00053ED9"/>
    <w:rsid w:val="00086219"/>
    <w:rsid w:val="000870FB"/>
    <w:rsid w:val="00096889"/>
    <w:rsid w:val="000C6720"/>
    <w:rsid w:val="000D77C8"/>
    <w:rsid w:val="000E009A"/>
    <w:rsid w:val="000E147D"/>
    <w:rsid w:val="000E5F04"/>
    <w:rsid w:val="00102E79"/>
    <w:rsid w:val="0010364A"/>
    <w:rsid w:val="0013503D"/>
    <w:rsid w:val="001361E7"/>
    <w:rsid w:val="001404EF"/>
    <w:rsid w:val="00142E5A"/>
    <w:rsid w:val="00167AE4"/>
    <w:rsid w:val="001A29D6"/>
    <w:rsid w:val="001D1176"/>
    <w:rsid w:val="001E1019"/>
    <w:rsid w:val="001E32A6"/>
    <w:rsid w:val="001E7B48"/>
    <w:rsid w:val="001F4011"/>
    <w:rsid w:val="00201CEB"/>
    <w:rsid w:val="00235203"/>
    <w:rsid w:val="002369F3"/>
    <w:rsid w:val="002519BC"/>
    <w:rsid w:val="002600F5"/>
    <w:rsid w:val="0028241A"/>
    <w:rsid w:val="002860B3"/>
    <w:rsid w:val="002A4F80"/>
    <w:rsid w:val="002B7F0F"/>
    <w:rsid w:val="002C5AD7"/>
    <w:rsid w:val="002D5374"/>
    <w:rsid w:val="002E203C"/>
    <w:rsid w:val="00304230"/>
    <w:rsid w:val="00304A7A"/>
    <w:rsid w:val="00305BFE"/>
    <w:rsid w:val="00315FF6"/>
    <w:rsid w:val="003203C2"/>
    <w:rsid w:val="003379DA"/>
    <w:rsid w:val="00351AAB"/>
    <w:rsid w:val="00356BCE"/>
    <w:rsid w:val="0036158E"/>
    <w:rsid w:val="00366049"/>
    <w:rsid w:val="00367C4C"/>
    <w:rsid w:val="00377F0A"/>
    <w:rsid w:val="00384808"/>
    <w:rsid w:val="0039778C"/>
    <w:rsid w:val="003A339D"/>
    <w:rsid w:val="003B7240"/>
    <w:rsid w:val="003B7389"/>
    <w:rsid w:val="003E1820"/>
    <w:rsid w:val="003F3FAA"/>
    <w:rsid w:val="004051FC"/>
    <w:rsid w:val="00412344"/>
    <w:rsid w:val="004143F4"/>
    <w:rsid w:val="00414CAB"/>
    <w:rsid w:val="00415F67"/>
    <w:rsid w:val="004220AB"/>
    <w:rsid w:val="0044262C"/>
    <w:rsid w:val="004573BF"/>
    <w:rsid w:val="00464093"/>
    <w:rsid w:val="00466EBE"/>
    <w:rsid w:val="00476FFA"/>
    <w:rsid w:val="00485BEA"/>
    <w:rsid w:val="004864EF"/>
    <w:rsid w:val="004A34C0"/>
    <w:rsid w:val="004A44A1"/>
    <w:rsid w:val="004A65B3"/>
    <w:rsid w:val="004D38E9"/>
    <w:rsid w:val="004F6AC7"/>
    <w:rsid w:val="00555ADA"/>
    <w:rsid w:val="0057278D"/>
    <w:rsid w:val="005765F0"/>
    <w:rsid w:val="00584169"/>
    <w:rsid w:val="005C2CAB"/>
    <w:rsid w:val="005C38BF"/>
    <w:rsid w:val="005D2DE7"/>
    <w:rsid w:val="005E7C14"/>
    <w:rsid w:val="005F294C"/>
    <w:rsid w:val="005F592B"/>
    <w:rsid w:val="00601259"/>
    <w:rsid w:val="0060147D"/>
    <w:rsid w:val="00601AF4"/>
    <w:rsid w:val="0062123F"/>
    <w:rsid w:val="00626840"/>
    <w:rsid w:val="00635FDD"/>
    <w:rsid w:val="0063603C"/>
    <w:rsid w:val="0064530A"/>
    <w:rsid w:val="00654AAC"/>
    <w:rsid w:val="00656816"/>
    <w:rsid w:val="00661C30"/>
    <w:rsid w:val="006651EC"/>
    <w:rsid w:val="00667554"/>
    <w:rsid w:val="006B7082"/>
    <w:rsid w:val="006F3819"/>
    <w:rsid w:val="007074B2"/>
    <w:rsid w:val="00717F56"/>
    <w:rsid w:val="00727F3C"/>
    <w:rsid w:val="00750978"/>
    <w:rsid w:val="00750E9A"/>
    <w:rsid w:val="00764F89"/>
    <w:rsid w:val="00774E52"/>
    <w:rsid w:val="007763A0"/>
    <w:rsid w:val="007829C7"/>
    <w:rsid w:val="0078587B"/>
    <w:rsid w:val="0079031F"/>
    <w:rsid w:val="007A117D"/>
    <w:rsid w:val="007A7F0B"/>
    <w:rsid w:val="007D20A8"/>
    <w:rsid w:val="007D2112"/>
    <w:rsid w:val="007D4984"/>
    <w:rsid w:val="007D6F6C"/>
    <w:rsid w:val="007E62F0"/>
    <w:rsid w:val="007E79AB"/>
    <w:rsid w:val="007E79F2"/>
    <w:rsid w:val="007F60E1"/>
    <w:rsid w:val="007F70AD"/>
    <w:rsid w:val="00803A52"/>
    <w:rsid w:val="00804C76"/>
    <w:rsid w:val="00806757"/>
    <w:rsid w:val="00822949"/>
    <w:rsid w:val="008231CB"/>
    <w:rsid w:val="00830149"/>
    <w:rsid w:val="00831B8E"/>
    <w:rsid w:val="00840E2A"/>
    <w:rsid w:val="008509FE"/>
    <w:rsid w:val="0085253C"/>
    <w:rsid w:val="00887548"/>
    <w:rsid w:val="008A0B3B"/>
    <w:rsid w:val="008A6A08"/>
    <w:rsid w:val="008B4584"/>
    <w:rsid w:val="008C2DA7"/>
    <w:rsid w:val="008C5FAD"/>
    <w:rsid w:val="008D42F1"/>
    <w:rsid w:val="008F1ECC"/>
    <w:rsid w:val="009162E2"/>
    <w:rsid w:val="00935CBD"/>
    <w:rsid w:val="00935E9F"/>
    <w:rsid w:val="0095210B"/>
    <w:rsid w:val="00957C0B"/>
    <w:rsid w:val="009927BD"/>
    <w:rsid w:val="009A48A9"/>
    <w:rsid w:val="009B00AA"/>
    <w:rsid w:val="009B4D95"/>
    <w:rsid w:val="009B59F4"/>
    <w:rsid w:val="009C183F"/>
    <w:rsid w:val="009C339A"/>
    <w:rsid w:val="009E4C70"/>
    <w:rsid w:val="009E61C3"/>
    <w:rsid w:val="00A17502"/>
    <w:rsid w:val="00A334E1"/>
    <w:rsid w:val="00A41F75"/>
    <w:rsid w:val="00A51894"/>
    <w:rsid w:val="00A51D62"/>
    <w:rsid w:val="00A65334"/>
    <w:rsid w:val="00A702E8"/>
    <w:rsid w:val="00A7154A"/>
    <w:rsid w:val="00A74FFA"/>
    <w:rsid w:val="00A83FDB"/>
    <w:rsid w:val="00A9104E"/>
    <w:rsid w:val="00AB2E05"/>
    <w:rsid w:val="00AE3916"/>
    <w:rsid w:val="00AF4A78"/>
    <w:rsid w:val="00B0299C"/>
    <w:rsid w:val="00B30178"/>
    <w:rsid w:val="00B34847"/>
    <w:rsid w:val="00B43658"/>
    <w:rsid w:val="00B53C09"/>
    <w:rsid w:val="00B57D9E"/>
    <w:rsid w:val="00B75F86"/>
    <w:rsid w:val="00B76119"/>
    <w:rsid w:val="00B944B6"/>
    <w:rsid w:val="00BA0AD2"/>
    <w:rsid w:val="00BA32AA"/>
    <w:rsid w:val="00BB13AF"/>
    <w:rsid w:val="00BB4111"/>
    <w:rsid w:val="00BD16EE"/>
    <w:rsid w:val="00BD2420"/>
    <w:rsid w:val="00BF37C0"/>
    <w:rsid w:val="00BF5D31"/>
    <w:rsid w:val="00C0170C"/>
    <w:rsid w:val="00C07496"/>
    <w:rsid w:val="00C1005C"/>
    <w:rsid w:val="00C21C1C"/>
    <w:rsid w:val="00C31ED9"/>
    <w:rsid w:val="00C37EA8"/>
    <w:rsid w:val="00C44057"/>
    <w:rsid w:val="00C50564"/>
    <w:rsid w:val="00C80084"/>
    <w:rsid w:val="00C8251B"/>
    <w:rsid w:val="00C83655"/>
    <w:rsid w:val="00C870FE"/>
    <w:rsid w:val="00C9273C"/>
    <w:rsid w:val="00C92F4B"/>
    <w:rsid w:val="00C96D24"/>
    <w:rsid w:val="00CB26D0"/>
    <w:rsid w:val="00CC0500"/>
    <w:rsid w:val="00CD237A"/>
    <w:rsid w:val="00CD3149"/>
    <w:rsid w:val="00CD33B5"/>
    <w:rsid w:val="00CF25A7"/>
    <w:rsid w:val="00D225FD"/>
    <w:rsid w:val="00D42AB8"/>
    <w:rsid w:val="00D633B3"/>
    <w:rsid w:val="00D758B3"/>
    <w:rsid w:val="00D770E3"/>
    <w:rsid w:val="00D90434"/>
    <w:rsid w:val="00D931D1"/>
    <w:rsid w:val="00DA1C2C"/>
    <w:rsid w:val="00DA5270"/>
    <w:rsid w:val="00DA5D4C"/>
    <w:rsid w:val="00DB16A3"/>
    <w:rsid w:val="00DB7015"/>
    <w:rsid w:val="00DC1D2F"/>
    <w:rsid w:val="00DC306B"/>
    <w:rsid w:val="00DF61AC"/>
    <w:rsid w:val="00E019E4"/>
    <w:rsid w:val="00E15745"/>
    <w:rsid w:val="00E226E1"/>
    <w:rsid w:val="00E250D4"/>
    <w:rsid w:val="00E278C8"/>
    <w:rsid w:val="00E3593E"/>
    <w:rsid w:val="00E37374"/>
    <w:rsid w:val="00E424E4"/>
    <w:rsid w:val="00E44D49"/>
    <w:rsid w:val="00E56F97"/>
    <w:rsid w:val="00E647A7"/>
    <w:rsid w:val="00E65BEF"/>
    <w:rsid w:val="00EA0A4C"/>
    <w:rsid w:val="00EB1EC4"/>
    <w:rsid w:val="00EB4500"/>
    <w:rsid w:val="00EC452D"/>
    <w:rsid w:val="00EC6FA3"/>
    <w:rsid w:val="00ED3ECE"/>
    <w:rsid w:val="00EE1880"/>
    <w:rsid w:val="00EE4462"/>
    <w:rsid w:val="00EE7383"/>
    <w:rsid w:val="00EF6E75"/>
    <w:rsid w:val="00EF7CA4"/>
    <w:rsid w:val="00F163C6"/>
    <w:rsid w:val="00F218CC"/>
    <w:rsid w:val="00F44835"/>
    <w:rsid w:val="00F47DC7"/>
    <w:rsid w:val="00F50660"/>
    <w:rsid w:val="00F54CB7"/>
    <w:rsid w:val="00F5524D"/>
    <w:rsid w:val="00F74F8C"/>
    <w:rsid w:val="00F76EBB"/>
    <w:rsid w:val="00F802FF"/>
    <w:rsid w:val="00F9176B"/>
    <w:rsid w:val="00F925A8"/>
    <w:rsid w:val="00F93789"/>
    <w:rsid w:val="00F94935"/>
    <w:rsid w:val="00FA1CAE"/>
    <w:rsid w:val="00FA437C"/>
    <w:rsid w:val="00FC3125"/>
    <w:rsid w:val="00FD7F04"/>
    <w:rsid w:val="00FE18F3"/>
    <w:rsid w:val="00FF4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E37374"/>
    <w:rPr>
      <w:sz w:val="28"/>
      <w:szCs w:val="24"/>
      <w:lang w:val="ru-RU"/>
    </w:rPr>
  </w:style>
  <w:style w:type="character" w:customStyle="1" w:styleId="aa">
    <w:name w:val="Основной текст Знак"/>
    <w:basedOn w:val="a0"/>
    <w:link w:val="a9"/>
    <w:rsid w:val="00E37374"/>
    <w:rPr>
      <w:sz w:val="28"/>
      <w:szCs w:val="24"/>
    </w:rPr>
  </w:style>
  <w:style w:type="paragraph" w:styleId="ab">
    <w:name w:val="List Paragraph"/>
    <w:basedOn w:val="a"/>
    <w:uiPriority w:val="99"/>
    <w:qFormat/>
    <w:rsid w:val="007F60E1"/>
    <w:pPr>
      <w:ind w:left="720" w:firstLine="851"/>
      <w:contextualSpacing/>
      <w:jc w:val="both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7F60E1"/>
    <w:rPr>
      <w:lang w:val="en-US"/>
    </w:rPr>
  </w:style>
  <w:style w:type="character" w:styleId="ac">
    <w:name w:val="Strong"/>
    <w:basedOn w:val="a0"/>
    <w:qFormat/>
    <w:rsid w:val="007F60E1"/>
    <w:rPr>
      <w:b/>
      <w:bCs/>
    </w:rPr>
  </w:style>
  <w:style w:type="paragraph" w:customStyle="1" w:styleId="ConsPlusNormal">
    <w:name w:val="ConsPlusNormal"/>
    <w:rsid w:val="007F60E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87C4FCC4A6AB5913B257B6393E244FA9E6FB4E9ABDBC51EEAA43F9F05347C07567CB4469E08FC70D361555X8C5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722B10312B57C7B4D187150C81BFFD3CAF7CF8BAFD3BC0BB8917D6313CB48E43F78482F4A4697k80B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2D725BC15DDC4FBF4B42D6F559C0E6442BAFEC6C1B0F62E8C5A23A299R932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0F4E3BE9165F271AA64882F5A5E4E28122BB99940C7F7C9EA15C520F98304C57B408C5828BCD7EFA38C44BAiC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7A505BEBE5E9EBA388A1E94D97B611063EBBDAD856D06E75E91486B41CDCFAFB66D32E7F4DA2ED29D4E9C7G1H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6F0DB-26A2-44F0-BD2C-C9EA013A3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11</Pages>
  <Words>3849</Words>
  <Characters>21941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25739</CharactersWithSpaces>
  <SharedDoc>false</SharedDoc>
  <HLinks>
    <vt:vector size="12" baseType="variant">
      <vt:variant>
        <vt:i4>4915200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consultantplus://offline/ref=90F4E3BE9165F271AA64882F5A5E4E28122BB99940C7F7C9EA15C520F98304C57B408C5828BCD7EFA38C44BAiCI</vt:lpwstr>
      </vt:variant>
      <vt:variant>
        <vt:lpwstr/>
      </vt:variant>
      <vt:variant>
        <vt:i4>4587614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consultantplus://offline/ref=DC7A505BEBE5E9EBA388A1E94D97B611063EBBDAD856D06E75E91486B41CDCFAFB66D32E7F4DA2ED29D4E9C7G1H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sharapova</cp:lastModifiedBy>
  <cp:revision>2</cp:revision>
  <cp:lastPrinted>2017-06-14T10:48:00Z</cp:lastPrinted>
  <dcterms:created xsi:type="dcterms:W3CDTF">2017-07-06T12:59:00Z</dcterms:created>
  <dcterms:modified xsi:type="dcterms:W3CDTF">2017-07-06T12:59:00Z</dcterms:modified>
</cp:coreProperties>
</file>