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17" w:rsidRDefault="00020CC3" w:rsidP="00B81317">
      <w:pPr>
        <w:framePr w:h="1077" w:hRule="exact" w:hSpace="180" w:wrap="auto" w:vAnchor="text" w:hAnchor="page" w:x="5766" w:y="-1300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20CC3" w:rsidP="00B41E39">
      <w:pPr>
        <w:rPr>
          <w:rFonts w:ascii="Times New Roman CYR" w:hAnsi="Times New Roman CYR"/>
          <w:b/>
          <w:sz w:val="24"/>
        </w:rPr>
      </w:pPr>
      <w:r w:rsidRPr="00020CC3">
        <w:rPr>
          <w:rFonts w:ascii="Times New Roman CYR" w:hAnsi="Times New Roman CYR"/>
          <w:szCs w:val="28"/>
        </w:rPr>
        <w:t>10.02.2022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20CC3">
        <w:rPr>
          <w:rFonts w:ascii="Times New Roman CYR" w:hAnsi="Times New Roman CYR"/>
          <w:szCs w:val="28"/>
        </w:rPr>
        <w:t xml:space="preserve">№ </w:t>
      </w:r>
      <w:r w:rsidRPr="00020CC3">
        <w:rPr>
          <w:rFonts w:ascii="Times New Roman CYR" w:hAnsi="Times New Roman CYR"/>
          <w:szCs w:val="28"/>
        </w:rPr>
        <w:t>202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620966" w:rsidRDefault="00900BC7" w:rsidP="006065B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620966">
        <w:rPr>
          <w:rFonts w:ascii="Times New Roman CYR" w:hAnsi="Times New Roman CYR"/>
          <w:szCs w:val="28"/>
        </w:rPr>
        <w:t>б утверждении</w:t>
      </w:r>
      <w:r w:rsidR="006065B3">
        <w:rPr>
          <w:rFonts w:ascii="Times New Roman CYR" w:hAnsi="Times New Roman CYR"/>
          <w:szCs w:val="28"/>
        </w:rPr>
        <w:t xml:space="preserve"> </w:t>
      </w:r>
      <w:r w:rsidR="00620966">
        <w:rPr>
          <w:rFonts w:ascii="Times New Roman CYR" w:hAnsi="Times New Roman CYR"/>
          <w:szCs w:val="28"/>
        </w:rPr>
        <w:t>Б</w:t>
      </w:r>
      <w:r w:rsidR="006065B3">
        <w:rPr>
          <w:rFonts w:ascii="Times New Roman CYR" w:hAnsi="Times New Roman CYR"/>
          <w:szCs w:val="28"/>
        </w:rPr>
        <w:t>юджетного</w:t>
      </w:r>
    </w:p>
    <w:p w:rsidR="00A74A51" w:rsidRDefault="006065B3" w:rsidP="006065B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прогноза города Липецка </w:t>
      </w:r>
      <w:r w:rsidR="00620966">
        <w:rPr>
          <w:rFonts w:ascii="Times New Roman CYR" w:hAnsi="Times New Roman CYR"/>
          <w:szCs w:val="28"/>
        </w:rPr>
        <w:t xml:space="preserve">на </w:t>
      </w:r>
    </w:p>
    <w:p w:rsidR="004B679D" w:rsidRDefault="00620966" w:rsidP="006065B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долгосрочный </w:t>
      </w:r>
      <w:r w:rsidR="006065B3">
        <w:rPr>
          <w:rFonts w:ascii="Times New Roman CYR" w:hAnsi="Times New Roman CYR"/>
          <w:szCs w:val="28"/>
        </w:rPr>
        <w:t>период</w:t>
      </w:r>
      <w:r w:rsidR="00E867E6">
        <w:rPr>
          <w:rFonts w:ascii="Times New Roman CYR" w:hAnsi="Times New Roman CYR"/>
          <w:szCs w:val="28"/>
        </w:rPr>
        <w:t xml:space="preserve"> до 2027</w:t>
      </w:r>
      <w:r w:rsidR="00A74A51">
        <w:rPr>
          <w:rFonts w:ascii="Times New Roman CYR" w:hAnsi="Times New Roman CYR"/>
          <w:szCs w:val="28"/>
        </w:rPr>
        <w:t xml:space="preserve"> года</w:t>
      </w:r>
    </w:p>
    <w:p w:rsidR="00900BC7" w:rsidRDefault="00900BC7">
      <w:pPr>
        <w:rPr>
          <w:rFonts w:ascii="Times New Roman CYR" w:hAnsi="Times New Roman CYR"/>
          <w:szCs w:val="28"/>
        </w:rPr>
      </w:pPr>
    </w:p>
    <w:p w:rsidR="00C31A8F" w:rsidRDefault="00C31A8F">
      <w:pPr>
        <w:rPr>
          <w:rFonts w:ascii="Times New Roman CYR" w:hAnsi="Times New Roman CYR"/>
          <w:szCs w:val="28"/>
        </w:rPr>
      </w:pPr>
    </w:p>
    <w:p w:rsidR="00900BC7" w:rsidRDefault="00900BC7" w:rsidP="00620966">
      <w:pPr>
        <w:ind w:left="284"/>
        <w:rPr>
          <w:rFonts w:ascii="Times New Roman CYR" w:hAnsi="Times New Roman CYR"/>
          <w:szCs w:val="28"/>
        </w:rPr>
      </w:pPr>
    </w:p>
    <w:p w:rsidR="00900BC7" w:rsidRDefault="006065B3" w:rsidP="00526EB2">
      <w:pPr>
        <w:pStyle w:val="ConsPlusNormal"/>
        <w:ind w:firstLine="851"/>
        <w:jc w:val="both"/>
      </w:pPr>
      <w:r>
        <w:t xml:space="preserve">В соответствии с </w:t>
      </w:r>
      <w:r w:rsidR="00EF43D8">
        <w:t>постановлением администрации города Липец</w:t>
      </w:r>
      <w:r w:rsidR="006572AA">
        <w:t xml:space="preserve">ка </w:t>
      </w:r>
      <w:r w:rsidR="00EF43D8">
        <w:t xml:space="preserve">от       </w:t>
      </w:r>
      <w:r w:rsidR="00526EB2">
        <w:t xml:space="preserve">  </w:t>
      </w:r>
      <w:r w:rsidR="006572AA">
        <w:t>0</w:t>
      </w:r>
      <w:r w:rsidR="00526EB2">
        <w:t>5.09.</w:t>
      </w:r>
      <w:r w:rsidR="00EF43D8">
        <w:t>2016 года № 1553 «О порядке разработки и утверждения бюджетного прогноза города Липецка на долгосрочный период»</w:t>
      </w:r>
      <w:r w:rsidR="00F81A7C">
        <w:t>,</w:t>
      </w:r>
      <w:r w:rsidR="00F67593">
        <w:t xml:space="preserve"> </w:t>
      </w:r>
      <w:r w:rsidR="00985EEE">
        <w:t>администрация города</w:t>
      </w:r>
    </w:p>
    <w:p w:rsidR="00B855AF" w:rsidRDefault="00B855AF" w:rsidP="00A73955">
      <w:pPr>
        <w:ind w:firstLine="851"/>
        <w:jc w:val="both"/>
        <w:rPr>
          <w:rFonts w:ascii="Times New Roman CYR" w:hAnsi="Times New Roman CYR"/>
          <w:szCs w:val="28"/>
        </w:rPr>
      </w:pPr>
    </w:p>
    <w:p w:rsidR="00E416DE" w:rsidRDefault="00E416DE" w:rsidP="00A73955">
      <w:pPr>
        <w:ind w:firstLine="851"/>
        <w:rPr>
          <w:rFonts w:ascii="Times New Roman CYR" w:hAnsi="Times New Roman CYR"/>
          <w:szCs w:val="28"/>
        </w:rPr>
      </w:pPr>
    </w:p>
    <w:p w:rsidR="00B855AF" w:rsidRDefault="00B855AF" w:rsidP="002647C8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B855AF" w:rsidRDefault="00B855AF" w:rsidP="00A73955">
      <w:pPr>
        <w:ind w:firstLine="851"/>
        <w:rPr>
          <w:rFonts w:ascii="Times New Roman CYR" w:hAnsi="Times New Roman CYR"/>
          <w:szCs w:val="28"/>
        </w:rPr>
      </w:pPr>
    </w:p>
    <w:p w:rsidR="00E416DE" w:rsidRDefault="00E416DE" w:rsidP="00A73955">
      <w:pPr>
        <w:ind w:firstLine="851"/>
        <w:rPr>
          <w:rFonts w:ascii="Times New Roman CYR" w:hAnsi="Times New Roman CYR"/>
          <w:szCs w:val="28"/>
        </w:rPr>
      </w:pPr>
    </w:p>
    <w:p w:rsidR="006065B3" w:rsidRDefault="006065B3" w:rsidP="00A73955">
      <w:pPr>
        <w:pStyle w:val="ConsPlusNormal"/>
        <w:ind w:firstLine="851"/>
        <w:jc w:val="both"/>
      </w:pPr>
      <w:r>
        <w:t xml:space="preserve">Утвердить </w:t>
      </w:r>
      <w:r w:rsidR="009534B9">
        <w:t>Б</w:t>
      </w:r>
      <w:r>
        <w:t>юджетн</w:t>
      </w:r>
      <w:r w:rsidR="009534B9">
        <w:t>ый прогноз</w:t>
      </w:r>
      <w:r>
        <w:t xml:space="preserve"> города Липецка на долгосрочный период </w:t>
      </w:r>
      <w:r w:rsidR="00310932">
        <w:t>до 202</w:t>
      </w:r>
      <w:r w:rsidR="00E867E6">
        <w:t>7</w:t>
      </w:r>
      <w:r w:rsidR="00310932">
        <w:t xml:space="preserve"> года </w:t>
      </w:r>
      <w:r w:rsidR="00947512">
        <w:t>(приложение)</w:t>
      </w:r>
      <w:r>
        <w:t>.</w:t>
      </w:r>
    </w:p>
    <w:p w:rsidR="00B86E74" w:rsidRDefault="00B86E74" w:rsidP="006065B3">
      <w:pPr>
        <w:tabs>
          <w:tab w:val="left" w:pos="567"/>
        </w:tabs>
        <w:jc w:val="both"/>
        <w:rPr>
          <w:rFonts w:ascii="Times New Roman CYR" w:hAnsi="Times New Roman CYR"/>
        </w:rPr>
      </w:pPr>
    </w:p>
    <w:p w:rsidR="006065B3" w:rsidRDefault="006065B3" w:rsidP="006065B3">
      <w:pPr>
        <w:tabs>
          <w:tab w:val="left" w:pos="567"/>
        </w:tabs>
        <w:jc w:val="both"/>
        <w:rPr>
          <w:rFonts w:ascii="Times New Roman CYR" w:hAnsi="Times New Roman CYR"/>
        </w:rPr>
      </w:pPr>
    </w:p>
    <w:p w:rsidR="00B86E74" w:rsidRDefault="00B86E74" w:rsidP="00793173">
      <w:pPr>
        <w:jc w:val="both"/>
        <w:rPr>
          <w:rFonts w:ascii="Times New Roman CYR" w:hAnsi="Times New Roman CYR"/>
        </w:rPr>
      </w:pPr>
    </w:p>
    <w:p w:rsidR="00793173" w:rsidRDefault="00620966" w:rsidP="000E0EC5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Глава города Липецка </w:t>
      </w:r>
      <w:r w:rsidR="00793173">
        <w:rPr>
          <w:rFonts w:ascii="Times New Roman CYR" w:hAnsi="Times New Roman CYR"/>
        </w:rPr>
        <w:t xml:space="preserve">                                                                    </w:t>
      </w:r>
      <w:r w:rsidR="00E416DE">
        <w:rPr>
          <w:rFonts w:ascii="Times New Roman CYR" w:hAnsi="Times New Roman CYR"/>
        </w:rPr>
        <w:t xml:space="preserve">    </w:t>
      </w:r>
      <w:r w:rsidR="00E867E6">
        <w:rPr>
          <w:rFonts w:ascii="Times New Roman CYR" w:hAnsi="Times New Roman CYR"/>
        </w:rPr>
        <w:t xml:space="preserve"> Е.Ю.Уваркина</w:t>
      </w: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</w:rPr>
      </w:pPr>
    </w:p>
    <w:p w:rsidR="00020CC3" w:rsidRDefault="00020CC3" w:rsidP="000E0EC5">
      <w:pPr>
        <w:jc w:val="both"/>
        <w:rPr>
          <w:rFonts w:ascii="Times New Roman CYR" w:hAnsi="Times New Roman CYR"/>
          <w:szCs w:val="28"/>
          <w:lang w:eastAsia="en-US"/>
        </w:rPr>
      </w:pPr>
      <w:r>
        <w:rPr>
          <w:rFonts w:ascii="Times New Roman CYR" w:hAnsi="Times New Roman CYR"/>
          <w:szCs w:val="28"/>
          <w:lang w:eastAsia="en-US"/>
        </w:rPr>
        <w:lastRenderedPageBreak/>
        <w:t xml:space="preserve"> </w:t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 w:rsidRPr="00020CC3">
        <w:rPr>
          <w:rFonts w:ascii="Times New Roman CYR" w:hAnsi="Times New Roman CYR"/>
          <w:szCs w:val="28"/>
          <w:lang w:eastAsia="en-US"/>
        </w:rPr>
        <w:t>Приложение</w:t>
      </w:r>
    </w:p>
    <w:p w:rsidR="00020CC3" w:rsidRDefault="00020CC3" w:rsidP="000E0EC5">
      <w:pPr>
        <w:jc w:val="both"/>
        <w:rPr>
          <w:rFonts w:ascii="Times New Roman CYR" w:hAnsi="Times New Roman CYR"/>
          <w:szCs w:val="28"/>
          <w:lang w:eastAsia="en-US"/>
        </w:rPr>
      </w:pPr>
      <w:r>
        <w:rPr>
          <w:rFonts w:ascii="Times New Roman CYR" w:hAnsi="Times New Roman CYR"/>
          <w:szCs w:val="28"/>
          <w:lang w:eastAsia="en-US"/>
        </w:rPr>
        <w:t xml:space="preserve"> </w:t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 w:rsidRPr="00020CC3">
        <w:rPr>
          <w:rFonts w:ascii="Times New Roman CYR" w:hAnsi="Times New Roman CYR"/>
          <w:szCs w:val="28"/>
          <w:lang w:eastAsia="en-US"/>
        </w:rPr>
        <w:t>к постановлению</w:t>
      </w:r>
    </w:p>
    <w:p w:rsidR="00020CC3" w:rsidRDefault="00020CC3" w:rsidP="000E0EC5">
      <w:pPr>
        <w:jc w:val="both"/>
        <w:rPr>
          <w:rFonts w:ascii="Times New Roman CYR" w:hAnsi="Times New Roman CYR"/>
          <w:szCs w:val="28"/>
          <w:lang w:eastAsia="en-US"/>
        </w:rPr>
      </w:pPr>
      <w:r>
        <w:rPr>
          <w:rFonts w:ascii="Times New Roman CYR" w:hAnsi="Times New Roman CYR"/>
          <w:szCs w:val="28"/>
          <w:lang w:eastAsia="en-US"/>
        </w:rPr>
        <w:t xml:space="preserve"> </w:t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 w:rsidRPr="00020CC3">
        <w:rPr>
          <w:rFonts w:ascii="Times New Roman CYR" w:hAnsi="Times New Roman CYR"/>
          <w:szCs w:val="28"/>
          <w:lang w:eastAsia="en-US"/>
        </w:rPr>
        <w:t>администрации города Липецка</w:t>
      </w:r>
    </w:p>
    <w:p w:rsidR="00020CC3" w:rsidRDefault="00020CC3" w:rsidP="000E0EC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  <w:lang w:eastAsia="en-US"/>
        </w:rPr>
        <w:t xml:space="preserve"> </w:t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>
        <w:rPr>
          <w:rFonts w:ascii="Times New Roman CYR" w:hAnsi="Times New Roman CYR"/>
          <w:szCs w:val="28"/>
          <w:lang w:eastAsia="en-US"/>
        </w:rPr>
        <w:tab/>
      </w:r>
      <w:r w:rsidRPr="00020CC3">
        <w:rPr>
          <w:rFonts w:ascii="Times New Roman CYR" w:hAnsi="Times New Roman CYR"/>
          <w:szCs w:val="28"/>
          <w:lang w:eastAsia="en-US"/>
        </w:rPr>
        <w:t xml:space="preserve">от </w:t>
      </w:r>
      <w:r>
        <w:rPr>
          <w:rFonts w:ascii="Times New Roman CYR" w:hAnsi="Times New Roman CYR"/>
          <w:szCs w:val="28"/>
          <w:lang w:eastAsia="en-US"/>
        </w:rPr>
        <w:t>10.02.2022</w:t>
      </w:r>
      <w:r w:rsidRPr="00020CC3">
        <w:rPr>
          <w:rFonts w:ascii="Times New Roman CYR" w:hAnsi="Times New Roman CYR"/>
          <w:szCs w:val="28"/>
          <w:lang w:eastAsia="en-US"/>
        </w:rPr>
        <w:t xml:space="preserve"> № </w:t>
      </w:r>
      <w:r>
        <w:rPr>
          <w:rFonts w:ascii="Times New Roman CYR" w:hAnsi="Times New Roman CYR"/>
          <w:szCs w:val="28"/>
          <w:lang w:eastAsia="en-US"/>
        </w:rPr>
        <w:t>202</w:t>
      </w:r>
    </w:p>
    <w:p w:rsidR="00020CC3" w:rsidRPr="00020CC3" w:rsidRDefault="00020CC3" w:rsidP="00020CC3">
      <w:pPr>
        <w:rPr>
          <w:rFonts w:ascii="Times New Roman CYR" w:hAnsi="Times New Roman CYR"/>
          <w:szCs w:val="28"/>
        </w:rPr>
      </w:pPr>
    </w:p>
    <w:p w:rsidR="00020CC3" w:rsidRPr="00020CC3" w:rsidRDefault="00020CC3" w:rsidP="00020CC3">
      <w:pPr>
        <w:tabs>
          <w:tab w:val="left" w:pos="284"/>
          <w:tab w:val="left" w:pos="9498"/>
        </w:tabs>
        <w:ind w:right="45" w:firstLine="709"/>
        <w:jc w:val="center"/>
        <w:rPr>
          <w:b/>
          <w:szCs w:val="28"/>
        </w:rPr>
      </w:pPr>
      <w:r w:rsidRPr="00020CC3">
        <w:rPr>
          <w:b/>
          <w:szCs w:val="28"/>
        </w:rPr>
        <w:t xml:space="preserve">Бюджетный прогноз города Липецка на долгосрочный период </w:t>
      </w:r>
    </w:p>
    <w:p w:rsidR="00020CC3" w:rsidRPr="00020CC3" w:rsidRDefault="00020CC3" w:rsidP="00020CC3">
      <w:pPr>
        <w:tabs>
          <w:tab w:val="left" w:pos="284"/>
          <w:tab w:val="left" w:pos="9498"/>
        </w:tabs>
        <w:ind w:right="45" w:firstLine="709"/>
        <w:jc w:val="center"/>
        <w:rPr>
          <w:b/>
          <w:szCs w:val="28"/>
        </w:rPr>
      </w:pPr>
      <w:r w:rsidRPr="00020CC3">
        <w:rPr>
          <w:b/>
          <w:szCs w:val="28"/>
        </w:rPr>
        <w:t>до 2027 года</w:t>
      </w:r>
    </w:p>
    <w:p w:rsidR="00020CC3" w:rsidRPr="00020CC3" w:rsidRDefault="00020CC3" w:rsidP="00020CC3">
      <w:pPr>
        <w:tabs>
          <w:tab w:val="left" w:pos="284"/>
          <w:tab w:val="left" w:pos="9498"/>
        </w:tabs>
        <w:ind w:right="45" w:firstLine="709"/>
        <w:jc w:val="center"/>
        <w:rPr>
          <w:b/>
          <w:szCs w:val="28"/>
        </w:rPr>
      </w:pPr>
    </w:p>
    <w:p w:rsidR="00020CC3" w:rsidRPr="00020CC3" w:rsidRDefault="00020CC3" w:rsidP="00020CC3">
      <w:pPr>
        <w:tabs>
          <w:tab w:val="left" w:pos="284"/>
          <w:tab w:val="left" w:pos="9498"/>
        </w:tabs>
        <w:ind w:right="45" w:firstLine="709"/>
        <w:jc w:val="both"/>
        <w:rPr>
          <w:szCs w:val="28"/>
        </w:rPr>
      </w:pPr>
      <w:r w:rsidRPr="00020CC3">
        <w:rPr>
          <w:szCs w:val="28"/>
        </w:rPr>
        <w:t>Бюджетный прогноз города Липецка на долгосрочный период до 2027 года (далее - Бюджетный прогноз) разработан в соответствии со статьей 170.1 Бюджетного кодекса Российской Федерации, Положением «Об основах бюджетного устройства и бюджетного процесса в городе Липецке», утвержденным решением Липецкого городского Совета депутатов от 26.05.2020 № 1094, постановлением администрации города Липецка от 05.09.2016 года № 1553 «О порядке разработки и утверждения бюджетного прогноза города Липецка на долгосрочный период».</w:t>
      </w:r>
    </w:p>
    <w:p w:rsidR="00020CC3" w:rsidRPr="00020CC3" w:rsidRDefault="00020CC3" w:rsidP="00020CC3">
      <w:pPr>
        <w:tabs>
          <w:tab w:val="left" w:pos="9498"/>
        </w:tabs>
        <w:ind w:right="45" w:firstLine="709"/>
        <w:jc w:val="both"/>
        <w:rPr>
          <w:szCs w:val="28"/>
        </w:rPr>
      </w:pPr>
    </w:p>
    <w:p w:rsidR="00020CC3" w:rsidRPr="00020CC3" w:rsidRDefault="00020CC3" w:rsidP="00020CC3">
      <w:pPr>
        <w:widowControl w:val="0"/>
        <w:tabs>
          <w:tab w:val="left" w:pos="301"/>
          <w:tab w:val="left" w:pos="9498"/>
        </w:tabs>
        <w:autoSpaceDE w:val="0"/>
        <w:autoSpaceDN w:val="0"/>
        <w:spacing w:line="252" w:lineRule="auto"/>
        <w:ind w:right="45" w:firstLine="709"/>
        <w:jc w:val="center"/>
        <w:outlineLvl w:val="0"/>
        <w:rPr>
          <w:rFonts w:eastAsia="Arial"/>
          <w:b/>
          <w:bCs/>
          <w:w w:val="105"/>
          <w:szCs w:val="28"/>
          <w:lang w:bidi="ru-RU"/>
        </w:rPr>
      </w:pPr>
      <w:r w:rsidRPr="00020CC3">
        <w:rPr>
          <w:rFonts w:eastAsia="Arial"/>
          <w:b/>
          <w:bCs/>
          <w:w w:val="105"/>
          <w:szCs w:val="28"/>
          <w:lang w:bidi="ru-RU"/>
        </w:rPr>
        <w:t>Основные подходы к</w:t>
      </w:r>
      <w:r w:rsidRPr="00020CC3">
        <w:rPr>
          <w:rFonts w:eastAsia="Arial"/>
          <w:b/>
          <w:bCs/>
          <w:spacing w:val="-28"/>
          <w:w w:val="105"/>
          <w:szCs w:val="28"/>
          <w:lang w:bidi="ru-RU"/>
        </w:rPr>
        <w:t xml:space="preserve"> </w:t>
      </w:r>
      <w:r w:rsidRPr="00020CC3">
        <w:rPr>
          <w:rFonts w:eastAsia="Arial"/>
          <w:b/>
          <w:bCs/>
          <w:w w:val="105"/>
          <w:szCs w:val="28"/>
          <w:lang w:bidi="ru-RU"/>
        </w:rPr>
        <w:t xml:space="preserve">формированию бюджетной политики </w:t>
      </w:r>
      <w:r w:rsidRPr="00020CC3">
        <w:rPr>
          <w:rFonts w:eastAsia="Arial"/>
          <w:b/>
          <w:bCs/>
          <w:spacing w:val="-3"/>
          <w:w w:val="105"/>
          <w:szCs w:val="28"/>
          <w:lang w:bidi="ru-RU"/>
        </w:rPr>
        <w:t xml:space="preserve">на долгосрочный </w:t>
      </w:r>
      <w:r w:rsidRPr="00020CC3">
        <w:rPr>
          <w:rFonts w:eastAsia="Arial"/>
          <w:b/>
          <w:bCs/>
          <w:w w:val="105"/>
          <w:szCs w:val="28"/>
          <w:lang w:bidi="ru-RU"/>
        </w:rPr>
        <w:t xml:space="preserve">период </w:t>
      </w:r>
    </w:p>
    <w:p w:rsidR="00020CC3" w:rsidRPr="00020CC3" w:rsidRDefault="00020CC3" w:rsidP="00020CC3">
      <w:pPr>
        <w:widowControl w:val="0"/>
        <w:tabs>
          <w:tab w:val="left" w:pos="301"/>
          <w:tab w:val="left" w:pos="9498"/>
        </w:tabs>
        <w:autoSpaceDE w:val="0"/>
        <w:autoSpaceDN w:val="0"/>
        <w:spacing w:line="252" w:lineRule="auto"/>
        <w:ind w:right="45" w:firstLine="709"/>
        <w:jc w:val="center"/>
        <w:outlineLvl w:val="0"/>
        <w:rPr>
          <w:rFonts w:eastAsia="Arial"/>
          <w:b/>
          <w:bCs/>
          <w:color w:val="FF0000"/>
          <w:szCs w:val="28"/>
          <w:lang w:bidi="ru-RU"/>
        </w:rPr>
      </w:pPr>
    </w:p>
    <w:p w:rsidR="00020CC3" w:rsidRPr="00020CC3" w:rsidRDefault="00020CC3" w:rsidP="00020CC3">
      <w:pPr>
        <w:tabs>
          <w:tab w:val="left" w:pos="9498"/>
        </w:tabs>
        <w:ind w:right="45" w:firstLine="540"/>
        <w:jc w:val="both"/>
        <w:rPr>
          <w:szCs w:val="28"/>
        </w:rPr>
      </w:pPr>
      <w:r w:rsidRPr="00020CC3">
        <w:rPr>
          <w:szCs w:val="28"/>
        </w:rPr>
        <w:t xml:space="preserve">Бюджетный </w:t>
      </w:r>
      <w:r w:rsidRPr="00020CC3">
        <w:rPr>
          <w:spacing w:val="-3"/>
          <w:szCs w:val="28"/>
        </w:rPr>
        <w:t xml:space="preserve">прогноз </w:t>
      </w:r>
      <w:r w:rsidRPr="00020CC3">
        <w:rPr>
          <w:szCs w:val="28"/>
        </w:rPr>
        <w:t xml:space="preserve">разработан на основе </w:t>
      </w:r>
      <w:r w:rsidRPr="00020CC3">
        <w:rPr>
          <w:spacing w:val="-3"/>
          <w:szCs w:val="28"/>
        </w:rPr>
        <w:t xml:space="preserve">Прогноза </w:t>
      </w:r>
      <w:r w:rsidRPr="00020CC3">
        <w:rPr>
          <w:szCs w:val="28"/>
        </w:rPr>
        <w:t xml:space="preserve">социально-экономического развития города Липецка на долгосрочный </w:t>
      </w:r>
      <w:r w:rsidRPr="00020CC3">
        <w:rPr>
          <w:spacing w:val="-3"/>
          <w:szCs w:val="28"/>
        </w:rPr>
        <w:t xml:space="preserve">период </w:t>
      </w:r>
      <w:r w:rsidRPr="00020CC3">
        <w:rPr>
          <w:szCs w:val="28"/>
        </w:rPr>
        <w:t xml:space="preserve">до </w:t>
      </w:r>
      <w:r w:rsidRPr="00020CC3">
        <w:rPr>
          <w:spacing w:val="-3"/>
          <w:szCs w:val="28"/>
        </w:rPr>
        <w:t xml:space="preserve">2027 </w:t>
      </w:r>
      <w:r w:rsidRPr="00020CC3">
        <w:rPr>
          <w:szCs w:val="28"/>
        </w:rPr>
        <w:t xml:space="preserve">года, </w:t>
      </w:r>
      <w:r w:rsidRPr="00020CC3">
        <w:rPr>
          <w:spacing w:val="-3"/>
          <w:szCs w:val="28"/>
        </w:rPr>
        <w:t>утвержденного постановлением администрации города Липецка</w:t>
      </w:r>
      <w:r w:rsidRPr="00020CC3">
        <w:rPr>
          <w:szCs w:val="28"/>
        </w:rPr>
        <w:t xml:space="preserve"> от 30.09.2021</w:t>
      </w:r>
      <w:r w:rsidRPr="00020CC3">
        <w:rPr>
          <w:spacing w:val="-3"/>
          <w:szCs w:val="28"/>
        </w:rPr>
        <w:t xml:space="preserve"> </w:t>
      </w:r>
      <w:r w:rsidRPr="00020CC3">
        <w:rPr>
          <w:szCs w:val="28"/>
        </w:rPr>
        <w:t>№ 1946 в целях определения финансовых ресурсов, которые необходимы и могут быть направлены на достижение целей, сформулированных в документах стратегического планирования города Липецка, обеспечения долгосрочной сбалансированности и устойчивости бюджета города Липецка, а также повышения эффективности бюджетных расходов.</w:t>
      </w:r>
    </w:p>
    <w:p w:rsidR="00020CC3" w:rsidRPr="00020CC3" w:rsidRDefault="00020CC3" w:rsidP="00020CC3">
      <w:pPr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020CC3">
        <w:rPr>
          <w:szCs w:val="28"/>
        </w:rPr>
        <w:t xml:space="preserve">Главной </w:t>
      </w:r>
      <w:r w:rsidRPr="00020CC3">
        <w:rPr>
          <w:rFonts w:eastAsia="Calibri"/>
          <w:szCs w:val="28"/>
          <w:lang w:eastAsia="en-US"/>
        </w:rPr>
        <w:t>задачей бюджетной политики на долгосрочный период до 2027 года является обеспечение устойчивого функционирования бюджетной системы города Липецка.</w:t>
      </w:r>
    </w:p>
    <w:p w:rsidR="00020CC3" w:rsidRPr="00020CC3" w:rsidRDefault="00020CC3" w:rsidP="00020CC3">
      <w:pPr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020CC3">
        <w:rPr>
          <w:rFonts w:eastAsia="Calibri"/>
          <w:szCs w:val="28"/>
          <w:lang w:eastAsia="en-US"/>
        </w:rPr>
        <w:t>Основными направлениями бюджетной политики в указанный период являются:</w:t>
      </w:r>
    </w:p>
    <w:p w:rsidR="00020CC3" w:rsidRPr="00020CC3" w:rsidRDefault="00020CC3" w:rsidP="00020CC3">
      <w:pPr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020CC3">
        <w:rPr>
          <w:rFonts w:eastAsia="Calibri"/>
          <w:szCs w:val="28"/>
          <w:lang w:eastAsia="en-US"/>
        </w:rPr>
        <w:t>- продолжение реализации комплекса мер, направленных на увеличение доходной части бюджета города;</w:t>
      </w:r>
    </w:p>
    <w:p w:rsidR="00020CC3" w:rsidRPr="00020CC3" w:rsidRDefault="00020CC3" w:rsidP="00020CC3">
      <w:pPr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020CC3">
        <w:rPr>
          <w:rFonts w:eastAsia="Calibri"/>
          <w:szCs w:val="28"/>
          <w:lang w:eastAsia="en-US"/>
        </w:rPr>
        <w:t>- обеспечение эффективного расходования средств с учетом приоритетных направлений их использования;</w:t>
      </w:r>
    </w:p>
    <w:p w:rsidR="00020CC3" w:rsidRPr="00020CC3" w:rsidRDefault="00020CC3" w:rsidP="00020CC3">
      <w:pPr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020CC3">
        <w:rPr>
          <w:rFonts w:eastAsia="Calibri"/>
          <w:szCs w:val="28"/>
          <w:lang w:eastAsia="en-US"/>
        </w:rPr>
        <w:t>- привлечение средств из вышестоящих бюджетов на выполнение расходных полномочий;</w:t>
      </w:r>
    </w:p>
    <w:p w:rsidR="00020CC3" w:rsidRPr="00020CC3" w:rsidRDefault="00020CC3" w:rsidP="00020CC3">
      <w:pPr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020CC3">
        <w:rPr>
          <w:rFonts w:eastAsia="Calibri"/>
          <w:szCs w:val="28"/>
          <w:lang w:eastAsia="en-US"/>
        </w:rPr>
        <w:t>- поддержание умеренной долговой нагрузки на бюджет города;</w:t>
      </w:r>
    </w:p>
    <w:p w:rsidR="00020CC3" w:rsidRPr="00020CC3" w:rsidRDefault="00020CC3" w:rsidP="00020CC3">
      <w:pPr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020CC3">
        <w:rPr>
          <w:rFonts w:eastAsia="Calibri"/>
          <w:szCs w:val="28"/>
          <w:lang w:eastAsia="en-US"/>
        </w:rPr>
        <w:t>- совершенствование механизмов внутреннего финансового контроля и внутреннего финансового аудита.</w:t>
      </w:r>
    </w:p>
    <w:p w:rsidR="00020CC3" w:rsidRPr="00020CC3" w:rsidRDefault="00020CC3" w:rsidP="00020CC3">
      <w:pPr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Cs w:val="28"/>
        </w:rPr>
      </w:pPr>
      <w:r w:rsidRPr="00020CC3">
        <w:rPr>
          <w:rFonts w:ascii="Times New Roman CYR" w:eastAsia="Calibri" w:hAnsi="Times New Roman CYR" w:cs="Times New Roman CYR"/>
          <w:szCs w:val="28"/>
          <w:lang w:eastAsia="en-US"/>
        </w:rPr>
        <w:lastRenderedPageBreak/>
        <w:t xml:space="preserve">При реализации основных направлений бюджетной политики будут учтены положения </w:t>
      </w:r>
      <w:hyperlink r:id="rId8" w:history="1">
        <w:r w:rsidRPr="00020CC3">
          <w:rPr>
            <w:rFonts w:ascii="Times New Roman CYR" w:eastAsia="Calibri" w:hAnsi="Times New Roman CYR" w:cs="Times New Roman CYR"/>
            <w:szCs w:val="28"/>
            <w:lang w:eastAsia="en-US"/>
          </w:rPr>
          <w:t>Указ</w:t>
        </w:r>
      </w:hyperlink>
      <w:r w:rsidRPr="00020CC3">
        <w:rPr>
          <w:rFonts w:ascii="Times New Roman CYR" w:eastAsia="Calibri" w:hAnsi="Times New Roman CYR" w:cs="Times New Roman CYR"/>
          <w:szCs w:val="28"/>
          <w:lang w:eastAsia="en-US"/>
        </w:rPr>
        <w:t xml:space="preserve">ов Президента Российской Федерации от 07.05.2018 № 204 «О национальных целях и стратегических задачах развития Российской Федерации на период до 2024 года», </w:t>
      </w:r>
      <w:r w:rsidRPr="00020CC3">
        <w:rPr>
          <w:rFonts w:ascii="Times New Roman CYR" w:hAnsi="Times New Roman CYR" w:cs="Times New Roman CYR"/>
          <w:szCs w:val="28"/>
        </w:rPr>
        <w:t>от 21 июля 2020 года № 474 «О национальных целях развития Российской Федерации на период до 2030 года».</w:t>
      </w:r>
    </w:p>
    <w:p w:rsidR="00020CC3" w:rsidRPr="00020CC3" w:rsidRDefault="00020CC3" w:rsidP="00020CC3">
      <w:pPr>
        <w:spacing w:line="254" w:lineRule="auto"/>
        <w:ind w:right="-15" w:firstLine="567"/>
        <w:jc w:val="both"/>
        <w:rPr>
          <w:szCs w:val="28"/>
        </w:rPr>
      </w:pPr>
      <w:r w:rsidRPr="00020CC3">
        <w:rPr>
          <w:szCs w:val="28"/>
        </w:rPr>
        <w:t>Анализ эффективности бюджетных расходов в разрезе основных мероприятий муниципальных программ, а также выработка согласованных позиций по их корректировке и перераспределению объемов финансирования в пользу тех мероприятий, которые отвечают критериям наибольшей эффективности, станут ключевыми направлениями при формировании бюджета на долгосрочный период.</w:t>
      </w:r>
    </w:p>
    <w:p w:rsidR="00020CC3" w:rsidRPr="00020CC3" w:rsidRDefault="00020CC3" w:rsidP="00020CC3">
      <w:pPr>
        <w:spacing w:line="254" w:lineRule="auto"/>
        <w:ind w:right="-15" w:firstLine="567"/>
        <w:jc w:val="both"/>
        <w:rPr>
          <w:szCs w:val="28"/>
        </w:rPr>
      </w:pPr>
      <w:r w:rsidRPr="00020CC3">
        <w:rPr>
          <w:szCs w:val="28"/>
        </w:rPr>
        <w:tab/>
        <w:t>Принятие новых расходных обязательств будет осуществляться исключительно после проведения оценки их эффективности и исходя из объемов располагаемых финансовых ресурсов, образуемых за счет оптимизации расходов, в том числе за счет отказа от реализации неэффективных мероприятий, а также поступлений дополнительных доходов.</w:t>
      </w:r>
    </w:p>
    <w:p w:rsidR="00020CC3" w:rsidRPr="00020CC3" w:rsidRDefault="00020CC3" w:rsidP="00020CC3">
      <w:pPr>
        <w:spacing w:line="254" w:lineRule="auto"/>
        <w:ind w:right="-15" w:firstLine="567"/>
        <w:jc w:val="both"/>
        <w:rPr>
          <w:szCs w:val="28"/>
        </w:rPr>
      </w:pPr>
    </w:p>
    <w:p w:rsidR="00020CC3" w:rsidRPr="00020CC3" w:rsidRDefault="00020CC3" w:rsidP="00020CC3">
      <w:pPr>
        <w:ind w:firstLine="567"/>
        <w:jc w:val="center"/>
        <w:rPr>
          <w:b/>
          <w:szCs w:val="28"/>
        </w:rPr>
      </w:pPr>
      <w:r w:rsidRPr="00020CC3">
        <w:rPr>
          <w:b/>
          <w:szCs w:val="28"/>
        </w:rPr>
        <w:t>Прогноз основных характеристик бюджетной системы города Липецка</w:t>
      </w:r>
    </w:p>
    <w:p w:rsidR="00020CC3" w:rsidRPr="00020CC3" w:rsidRDefault="00020CC3" w:rsidP="00020CC3">
      <w:pPr>
        <w:ind w:firstLine="567"/>
        <w:jc w:val="center"/>
        <w:rPr>
          <w:szCs w:val="28"/>
        </w:rPr>
      </w:pPr>
    </w:p>
    <w:p w:rsidR="00020CC3" w:rsidRPr="00020CC3" w:rsidRDefault="00020CC3" w:rsidP="00020CC3">
      <w:pPr>
        <w:ind w:firstLine="567"/>
        <w:jc w:val="both"/>
        <w:rPr>
          <w:spacing w:val="-3"/>
          <w:szCs w:val="28"/>
        </w:rPr>
      </w:pPr>
      <w:r w:rsidRPr="00020CC3">
        <w:rPr>
          <w:spacing w:val="-4"/>
          <w:szCs w:val="28"/>
        </w:rPr>
        <w:t xml:space="preserve">Прогноз </w:t>
      </w:r>
      <w:r w:rsidRPr="00020CC3">
        <w:rPr>
          <w:szCs w:val="28"/>
        </w:rPr>
        <w:t xml:space="preserve">основных характеристик бюджетной системы города Липецка на </w:t>
      </w:r>
      <w:r w:rsidRPr="00020CC3">
        <w:rPr>
          <w:spacing w:val="-3"/>
          <w:szCs w:val="28"/>
        </w:rPr>
        <w:t xml:space="preserve">период 2022-2027 </w:t>
      </w:r>
      <w:r w:rsidRPr="00020CC3">
        <w:rPr>
          <w:szCs w:val="28"/>
        </w:rPr>
        <w:t xml:space="preserve">годов, а также показателей объема муниципального </w:t>
      </w:r>
      <w:r w:rsidRPr="00020CC3">
        <w:rPr>
          <w:spacing w:val="-3"/>
          <w:szCs w:val="28"/>
        </w:rPr>
        <w:t xml:space="preserve">долга </w:t>
      </w:r>
      <w:r w:rsidRPr="00020CC3">
        <w:rPr>
          <w:szCs w:val="28"/>
        </w:rPr>
        <w:t xml:space="preserve">города Липецка представлен в </w:t>
      </w:r>
      <w:r w:rsidRPr="00020CC3">
        <w:rPr>
          <w:spacing w:val="-4"/>
          <w:szCs w:val="28"/>
        </w:rPr>
        <w:t xml:space="preserve">таблице </w:t>
      </w:r>
      <w:r w:rsidRPr="00020CC3">
        <w:rPr>
          <w:szCs w:val="28"/>
        </w:rPr>
        <w:t>1</w:t>
      </w:r>
      <w:r w:rsidRPr="00020CC3">
        <w:rPr>
          <w:spacing w:val="-3"/>
          <w:szCs w:val="28"/>
        </w:rPr>
        <w:t>.</w:t>
      </w:r>
    </w:p>
    <w:p w:rsidR="00020CC3" w:rsidRPr="00020CC3" w:rsidRDefault="00020CC3" w:rsidP="00020CC3">
      <w:pPr>
        <w:ind w:firstLine="709"/>
        <w:jc w:val="right"/>
        <w:rPr>
          <w:spacing w:val="-3"/>
          <w:szCs w:val="28"/>
        </w:rPr>
      </w:pPr>
    </w:p>
    <w:p w:rsidR="00020CC3" w:rsidRPr="00020CC3" w:rsidRDefault="00020CC3" w:rsidP="00020CC3">
      <w:pPr>
        <w:ind w:firstLine="709"/>
        <w:jc w:val="right"/>
        <w:rPr>
          <w:spacing w:val="-3"/>
          <w:szCs w:val="28"/>
        </w:rPr>
      </w:pPr>
      <w:r w:rsidRPr="00020CC3">
        <w:rPr>
          <w:spacing w:val="-3"/>
          <w:szCs w:val="28"/>
        </w:rPr>
        <w:t>Таблица 1</w:t>
      </w:r>
    </w:p>
    <w:p w:rsidR="00020CC3" w:rsidRPr="00020CC3" w:rsidRDefault="00020CC3" w:rsidP="00020CC3">
      <w:pPr>
        <w:ind w:firstLine="709"/>
        <w:jc w:val="both"/>
        <w:rPr>
          <w:spacing w:val="-3"/>
          <w:szCs w:val="28"/>
        </w:rPr>
      </w:pPr>
    </w:p>
    <w:p w:rsidR="00020CC3" w:rsidRPr="00020CC3" w:rsidRDefault="00020CC3" w:rsidP="00020CC3">
      <w:pPr>
        <w:ind w:firstLine="709"/>
        <w:rPr>
          <w:spacing w:val="-3"/>
          <w:szCs w:val="28"/>
        </w:rPr>
      </w:pPr>
      <w:r w:rsidRPr="00020CC3">
        <w:rPr>
          <w:spacing w:val="-3"/>
          <w:szCs w:val="28"/>
        </w:rPr>
        <w:t>Прогноз основных характеристик бюджетной системы города Липецка</w:t>
      </w:r>
    </w:p>
    <w:p w:rsidR="00020CC3" w:rsidRPr="00020CC3" w:rsidRDefault="00020CC3" w:rsidP="00020CC3">
      <w:pPr>
        <w:ind w:firstLine="709"/>
        <w:rPr>
          <w:spacing w:val="-3"/>
          <w:szCs w:val="28"/>
        </w:rPr>
      </w:pPr>
    </w:p>
    <w:p w:rsidR="00020CC3" w:rsidRPr="00020CC3" w:rsidRDefault="00020CC3" w:rsidP="00020CC3">
      <w:pPr>
        <w:ind w:firstLine="709"/>
        <w:jc w:val="right"/>
        <w:rPr>
          <w:spacing w:val="-3"/>
          <w:sz w:val="24"/>
          <w:szCs w:val="24"/>
        </w:rPr>
      </w:pPr>
      <w:r w:rsidRPr="00020CC3">
        <w:rPr>
          <w:spacing w:val="-3"/>
          <w:sz w:val="24"/>
          <w:szCs w:val="24"/>
        </w:rPr>
        <w:t>тыс. руб.</w:t>
      </w: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98"/>
        <w:gridCol w:w="1276"/>
        <w:gridCol w:w="1276"/>
        <w:gridCol w:w="1276"/>
        <w:gridCol w:w="1275"/>
        <w:gridCol w:w="1276"/>
        <w:gridCol w:w="1276"/>
      </w:tblGrid>
      <w:tr w:rsidR="00020CC3" w:rsidRPr="00020CC3" w:rsidTr="00142F9E">
        <w:trPr>
          <w:trHeight w:val="395"/>
        </w:trPr>
        <w:tc>
          <w:tcPr>
            <w:tcW w:w="2298" w:type="dxa"/>
            <w:tcBorders>
              <w:top w:val="single" w:sz="4" w:space="0" w:color="auto"/>
            </w:tcBorders>
          </w:tcPr>
          <w:p w:rsidR="00020CC3" w:rsidRPr="00020CC3" w:rsidRDefault="00020CC3" w:rsidP="00020CC3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0CC3" w:rsidRPr="00020CC3" w:rsidRDefault="00020CC3" w:rsidP="00020CC3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0CC3" w:rsidRPr="00020CC3" w:rsidRDefault="00020CC3" w:rsidP="00020CC3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0CC3" w:rsidRPr="00020CC3" w:rsidRDefault="00020CC3" w:rsidP="00020CC3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20CC3" w:rsidRPr="00020CC3" w:rsidRDefault="00020CC3" w:rsidP="00020CC3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0CC3" w:rsidRPr="00020CC3" w:rsidRDefault="00020CC3" w:rsidP="00020CC3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0CC3" w:rsidRPr="00020CC3" w:rsidRDefault="00020CC3" w:rsidP="00020CC3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2027 год</w:t>
            </w:r>
          </w:p>
        </w:tc>
      </w:tr>
      <w:tr w:rsidR="00020CC3" w:rsidRPr="00020CC3" w:rsidTr="00142F9E">
        <w:trPr>
          <w:trHeight w:val="388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Доходы - всего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14 </w:t>
            </w:r>
            <w:r w:rsidRPr="00020CC3">
              <w:rPr>
                <w:rFonts w:eastAsia="Calibri"/>
                <w:b/>
                <w:bCs/>
                <w:sz w:val="20"/>
                <w:lang w:val="en-US" w:eastAsia="en-US"/>
              </w:rPr>
              <w:t>117 628</w:t>
            </w: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,</w:t>
            </w:r>
            <w:r w:rsidRPr="00020CC3">
              <w:rPr>
                <w:rFonts w:eastAsia="Calibri"/>
                <w:b/>
                <w:bCs/>
                <w:sz w:val="20"/>
                <w:lang w:val="en-US" w:eastAsia="en-US"/>
              </w:rPr>
              <w:t>7</w:t>
            </w: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11 771 651,90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11 291 809,70</w:t>
            </w: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11 055 801,80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11 258 201,40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11 478 137,40</w:t>
            </w:r>
          </w:p>
        </w:tc>
      </w:tr>
      <w:tr w:rsidR="00020CC3" w:rsidRPr="00020CC3" w:rsidTr="00142F9E">
        <w:trPr>
          <w:trHeight w:val="240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в том числе: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020CC3" w:rsidRPr="00020CC3" w:rsidTr="00142F9E">
        <w:trPr>
          <w:trHeight w:val="549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Налоговые и неналоговые доходы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6 261 859,10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5 323 825,20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5 436 281,10</w:t>
            </w: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5 598 353,60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5 800 753,20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6 020 689,20</w:t>
            </w:r>
          </w:p>
        </w:tc>
      </w:tr>
      <w:tr w:rsidR="00020CC3" w:rsidRPr="00020CC3" w:rsidTr="00142F9E">
        <w:trPr>
          <w:trHeight w:val="550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Безвозмездные поступления, в т.ч.: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7 8</w:t>
            </w:r>
            <w:r w:rsidRPr="00020CC3">
              <w:rPr>
                <w:rFonts w:eastAsia="Calibri"/>
                <w:sz w:val="20"/>
                <w:lang w:val="en-US" w:eastAsia="en-US"/>
              </w:rPr>
              <w:t>55 769,6</w:t>
            </w:r>
            <w:r w:rsidRPr="00020CC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6 447 826,70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5 855 528,60</w:t>
            </w: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jc w:val="right"/>
              <w:rPr>
                <w:sz w:val="20"/>
              </w:rPr>
            </w:pPr>
            <w:r w:rsidRPr="00020CC3">
              <w:rPr>
                <w:sz w:val="20"/>
              </w:rPr>
              <w:t>5 457 448,20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jc w:val="right"/>
              <w:rPr>
                <w:sz w:val="20"/>
              </w:rPr>
            </w:pPr>
            <w:r w:rsidRPr="00020CC3">
              <w:rPr>
                <w:sz w:val="20"/>
              </w:rPr>
              <w:t>5 457 448,20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jc w:val="right"/>
              <w:rPr>
                <w:sz w:val="20"/>
              </w:rPr>
            </w:pPr>
            <w:r w:rsidRPr="00020CC3">
              <w:rPr>
                <w:sz w:val="20"/>
              </w:rPr>
              <w:t>5 457 448,20</w:t>
            </w:r>
          </w:p>
        </w:tc>
      </w:tr>
      <w:tr w:rsidR="00020CC3" w:rsidRPr="00020CC3" w:rsidTr="00142F9E">
        <w:trPr>
          <w:trHeight w:val="377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 xml:space="preserve"> - дотация 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>135 565,70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020CC3" w:rsidRPr="00020CC3" w:rsidTr="00142F9E">
        <w:trPr>
          <w:trHeight w:val="377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 xml:space="preserve">- субвенция 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>5 412 438,30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>5 453 478,50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>5 457 448,20</w:t>
            </w: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jc w:val="right"/>
              <w:rPr>
                <w:i/>
                <w:sz w:val="20"/>
              </w:rPr>
            </w:pPr>
            <w:r w:rsidRPr="00020CC3">
              <w:rPr>
                <w:i/>
                <w:sz w:val="20"/>
              </w:rPr>
              <w:t>5 457 448,20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jc w:val="right"/>
              <w:rPr>
                <w:i/>
                <w:sz w:val="20"/>
              </w:rPr>
            </w:pPr>
            <w:r w:rsidRPr="00020CC3">
              <w:rPr>
                <w:i/>
                <w:sz w:val="20"/>
              </w:rPr>
              <w:t>5 457 448,20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jc w:val="right"/>
              <w:rPr>
                <w:i/>
                <w:sz w:val="20"/>
              </w:rPr>
            </w:pPr>
            <w:r w:rsidRPr="00020CC3">
              <w:rPr>
                <w:i/>
                <w:sz w:val="20"/>
              </w:rPr>
              <w:t>5 457 448,20</w:t>
            </w:r>
          </w:p>
        </w:tc>
      </w:tr>
      <w:tr w:rsidR="00020CC3" w:rsidRPr="00020CC3" w:rsidTr="00142F9E">
        <w:trPr>
          <w:trHeight w:val="377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>- субсидии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>2 </w:t>
            </w:r>
            <w:r w:rsidRPr="00020CC3">
              <w:rPr>
                <w:rFonts w:eastAsia="Calibri"/>
                <w:bCs/>
                <w:i/>
                <w:sz w:val="20"/>
                <w:lang w:val="en-US" w:eastAsia="en-US"/>
              </w:rPr>
              <w:t>307 765</w:t>
            </w: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>,60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>994 348,20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020CC3">
              <w:rPr>
                <w:rFonts w:eastAsia="Calibri"/>
                <w:bCs/>
                <w:i/>
                <w:sz w:val="20"/>
                <w:lang w:eastAsia="en-US"/>
              </w:rPr>
              <w:t>398 080,40</w:t>
            </w: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020CC3" w:rsidRPr="00020CC3" w:rsidTr="00142F9E">
        <w:trPr>
          <w:trHeight w:val="377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Расходы - всего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14 466 881,00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11 771 651,90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11 291 809,70</w:t>
            </w: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11 055 801,80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11 258 201,40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020CC3">
              <w:rPr>
                <w:rFonts w:eastAsia="Calibri"/>
                <w:b/>
                <w:bCs/>
                <w:sz w:val="20"/>
                <w:lang w:eastAsia="en-US"/>
              </w:rPr>
              <w:t>11 478 137,40</w:t>
            </w:r>
          </w:p>
        </w:tc>
      </w:tr>
      <w:tr w:rsidR="00020CC3" w:rsidRPr="00020CC3" w:rsidTr="00142F9E">
        <w:trPr>
          <w:trHeight w:val="423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 xml:space="preserve">Дефицит (-), </w:t>
            </w:r>
          </w:p>
          <w:p w:rsidR="00020CC3" w:rsidRPr="00020CC3" w:rsidRDefault="00020CC3" w:rsidP="00020CC3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Профицит (+)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-349 252,30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020CC3" w:rsidRPr="00020CC3" w:rsidTr="00142F9E">
        <w:trPr>
          <w:trHeight w:val="207"/>
        </w:trPr>
        <w:tc>
          <w:tcPr>
            <w:tcW w:w="2298" w:type="dxa"/>
          </w:tcPr>
          <w:p w:rsidR="00020CC3" w:rsidRPr="00020CC3" w:rsidRDefault="00020CC3" w:rsidP="00020CC3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 xml:space="preserve">Муниципальный долг 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3 146 837,50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jc w:val="right"/>
            </w:pPr>
            <w:r w:rsidRPr="00020CC3">
              <w:rPr>
                <w:rFonts w:eastAsia="Calibri"/>
                <w:sz w:val="20"/>
                <w:lang w:eastAsia="en-US"/>
              </w:rPr>
              <w:t>3 146 837,50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jc w:val="right"/>
            </w:pPr>
            <w:r w:rsidRPr="00020CC3">
              <w:rPr>
                <w:rFonts w:eastAsia="Calibri"/>
                <w:sz w:val="20"/>
                <w:lang w:eastAsia="en-US"/>
              </w:rPr>
              <w:t>3 146 837,50</w:t>
            </w:r>
          </w:p>
        </w:tc>
        <w:tc>
          <w:tcPr>
            <w:tcW w:w="1275" w:type="dxa"/>
            <w:vAlign w:val="bottom"/>
          </w:tcPr>
          <w:p w:rsidR="00020CC3" w:rsidRPr="00020CC3" w:rsidRDefault="00020CC3" w:rsidP="00020CC3">
            <w:pPr>
              <w:jc w:val="right"/>
            </w:pPr>
            <w:r w:rsidRPr="00020CC3">
              <w:rPr>
                <w:rFonts w:eastAsia="Calibri"/>
                <w:sz w:val="20"/>
                <w:lang w:eastAsia="en-US"/>
              </w:rPr>
              <w:t>3 146 837,50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jc w:val="right"/>
            </w:pPr>
            <w:r w:rsidRPr="00020CC3">
              <w:rPr>
                <w:rFonts w:eastAsia="Calibri"/>
                <w:sz w:val="20"/>
                <w:lang w:eastAsia="en-US"/>
              </w:rPr>
              <w:t>3 146 837,50</w:t>
            </w:r>
          </w:p>
        </w:tc>
        <w:tc>
          <w:tcPr>
            <w:tcW w:w="1276" w:type="dxa"/>
            <w:vAlign w:val="bottom"/>
          </w:tcPr>
          <w:p w:rsidR="00020CC3" w:rsidRPr="00020CC3" w:rsidRDefault="00020CC3" w:rsidP="00020CC3">
            <w:pPr>
              <w:jc w:val="right"/>
            </w:pPr>
            <w:r w:rsidRPr="00020CC3">
              <w:rPr>
                <w:rFonts w:eastAsia="Calibri"/>
                <w:sz w:val="20"/>
                <w:lang w:eastAsia="en-US"/>
              </w:rPr>
              <w:t>3 146 837,50</w:t>
            </w:r>
          </w:p>
        </w:tc>
      </w:tr>
    </w:tbl>
    <w:p w:rsidR="00020CC3" w:rsidRPr="00020CC3" w:rsidRDefault="00020CC3" w:rsidP="00020CC3">
      <w:pPr>
        <w:jc w:val="center"/>
        <w:rPr>
          <w:b/>
          <w:spacing w:val="-3"/>
          <w:szCs w:val="28"/>
        </w:rPr>
      </w:pPr>
      <w:r w:rsidRPr="00020CC3">
        <w:rPr>
          <w:b/>
          <w:spacing w:val="-3"/>
          <w:szCs w:val="28"/>
        </w:rPr>
        <w:lastRenderedPageBreak/>
        <w:t>Показатели финансового обеспечения муниципальных программ города Липецка</w:t>
      </w:r>
    </w:p>
    <w:p w:rsidR="00020CC3" w:rsidRPr="00020CC3" w:rsidRDefault="00020CC3" w:rsidP="00020CC3">
      <w:pPr>
        <w:ind w:firstLine="709"/>
        <w:jc w:val="center"/>
        <w:rPr>
          <w:szCs w:val="28"/>
        </w:rPr>
      </w:pPr>
    </w:p>
    <w:p w:rsidR="00020CC3" w:rsidRPr="00020CC3" w:rsidRDefault="00020CC3" w:rsidP="00020CC3">
      <w:pPr>
        <w:spacing w:line="252" w:lineRule="auto"/>
        <w:ind w:right="-15" w:firstLine="567"/>
        <w:jc w:val="both"/>
        <w:rPr>
          <w:spacing w:val="-3"/>
          <w:szCs w:val="28"/>
        </w:rPr>
      </w:pPr>
      <w:r w:rsidRPr="00020CC3">
        <w:rPr>
          <w:szCs w:val="28"/>
        </w:rPr>
        <w:t xml:space="preserve">Расходы на </w:t>
      </w:r>
      <w:r w:rsidRPr="00020CC3">
        <w:rPr>
          <w:spacing w:val="-3"/>
          <w:szCs w:val="28"/>
        </w:rPr>
        <w:t xml:space="preserve">финансовое </w:t>
      </w:r>
      <w:r w:rsidRPr="00020CC3">
        <w:rPr>
          <w:szCs w:val="28"/>
        </w:rPr>
        <w:t xml:space="preserve">обеспечение </w:t>
      </w:r>
      <w:r w:rsidRPr="00020CC3">
        <w:rPr>
          <w:spacing w:val="-3"/>
          <w:szCs w:val="28"/>
        </w:rPr>
        <w:t xml:space="preserve">реализации </w:t>
      </w:r>
      <w:r w:rsidRPr="00020CC3">
        <w:rPr>
          <w:szCs w:val="28"/>
        </w:rPr>
        <w:t xml:space="preserve">муниципальных </w:t>
      </w:r>
      <w:r w:rsidRPr="00020CC3">
        <w:rPr>
          <w:spacing w:val="-3"/>
          <w:szCs w:val="28"/>
        </w:rPr>
        <w:t xml:space="preserve">программ города Липецка определены </w:t>
      </w:r>
      <w:r w:rsidRPr="00020CC3">
        <w:rPr>
          <w:szCs w:val="28"/>
        </w:rPr>
        <w:t xml:space="preserve">с учетом </w:t>
      </w:r>
      <w:r w:rsidRPr="00020CC3">
        <w:rPr>
          <w:spacing w:val="-3"/>
          <w:szCs w:val="28"/>
        </w:rPr>
        <w:t xml:space="preserve">финансовых </w:t>
      </w:r>
      <w:r w:rsidRPr="00020CC3">
        <w:rPr>
          <w:szCs w:val="28"/>
        </w:rPr>
        <w:t xml:space="preserve">возможностей бюджета </w:t>
      </w:r>
      <w:r w:rsidRPr="00020CC3">
        <w:rPr>
          <w:spacing w:val="-3"/>
          <w:szCs w:val="28"/>
        </w:rPr>
        <w:t>без учета внебюджетных источников</w:t>
      </w:r>
      <w:r w:rsidRPr="00020CC3">
        <w:rPr>
          <w:szCs w:val="28"/>
        </w:rPr>
        <w:t xml:space="preserve"> и представлены в </w:t>
      </w:r>
      <w:r w:rsidRPr="00020CC3">
        <w:rPr>
          <w:spacing w:val="-4"/>
          <w:szCs w:val="28"/>
        </w:rPr>
        <w:t xml:space="preserve">таблице </w:t>
      </w:r>
      <w:r w:rsidRPr="00020CC3">
        <w:rPr>
          <w:szCs w:val="28"/>
        </w:rPr>
        <w:t>2</w:t>
      </w:r>
      <w:r w:rsidRPr="00020CC3">
        <w:rPr>
          <w:spacing w:val="-3"/>
          <w:szCs w:val="28"/>
        </w:rPr>
        <w:t xml:space="preserve">. </w:t>
      </w:r>
    </w:p>
    <w:p w:rsidR="00020CC3" w:rsidRPr="00020CC3" w:rsidRDefault="00020CC3" w:rsidP="00020CC3">
      <w:pPr>
        <w:spacing w:line="252" w:lineRule="auto"/>
        <w:ind w:right="-15" w:firstLine="567"/>
        <w:jc w:val="both"/>
        <w:rPr>
          <w:spacing w:val="-3"/>
          <w:szCs w:val="28"/>
        </w:rPr>
      </w:pPr>
    </w:p>
    <w:p w:rsidR="00020CC3" w:rsidRPr="00020CC3" w:rsidRDefault="00020CC3" w:rsidP="00020CC3">
      <w:pPr>
        <w:tabs>
          <w:tab w:val="left" w:pos="1395"/>
        </w:tabs>
        <w:jc w:val="right"/>
        <w:rPr>
          <w:rFonts w:ascii="Times New Roman CYR" w:hAnsi="Times New Roman CYR"/>
          <w:szCs w:val="28"/>
        </w:rPr>
      </w:pPr>
      <w:r w:rsidRPr="00020CC3">
        <w:rPr>
          <w:szCs w:val="28"/>
        </w:rPr>
        <w:t xml:space="preserve">      Таблица 2</w:t>
      </w:r>
    </w:p>
    <w:p w:rsidR="00020CC3" w:rsidRPr="00020CC3" w:rsidRDefault="00020CC3" w:rsidP="00020CC3">
      <w:pPr>
        <w:widowControl w:val="0"/>
        <w:autoSpaceDE w:val="0"/>
        <w:autoSpaceDN w:val="0"/>
        <w:jc w:val="center"/>
        <w:rPr>
          <w:szCs w:val="28"/>
        </w:rPr>
      </w:pPr>
      <w:r w:rsidRPr="00020CC3">
        <w:rPr>
          <w:szCs w:val="28"/>
        </w:rPr>
        <w:t xml:space="preserve">Показатели финансового обеспечения </w:t>
      </w:r>
    </w:p>
    <w:p w:rsidR="00020CC3" w:rsidRPr="00020CC3" w:rsidRDefault="00020CC3" w:rsidP="00020CC3">
      <w:pPr>
        <w:widowControl w:val="0"/>
        <w:autoSpaceDE w:val="0"/>
        <w:autoSpaceDN w:val="0"/>
        <w:jc w:val="center"/>
        <w:rPr>
          <w:szCs w:val="28"/>
        </w:rPr>
      </w:pPr>
      <w:r w:rsidRPr="00020CC3">
        <w:rPr>
          <w:szCs w:val="28"/>
        </w:rPr>
        <w:t>муниципальных программ города Липецка</w:t>
      </w:r>
    </w:p>
    <w:p w:rsidR="00020CC3" w:rsidRPr="00020CC3" w:rsidRDefault="00020CC3" w:rsidP="00020CC3">
      <w:pPr>
        <w:ind w:firstLine="709"/>
        <w:jc w:val="right"/>
        <w:rPr>
          <w:spacing w:val="-3"/>
          <w:sz w:val="24"/>
          <w:szCs w:val="24"/>
        </w:rPr>
      </w:pPr>
      <w:r w:rsidRPr="00020CC3">
        <w:rPr>
          <w:spacing w:val="-3"/>
          <w:sz w:val="24"/>
          <w:szCs w:val="24"/>
        </w:rPr>
        <w:t>тыс. руб.</w:t>
      </w:r>
    </w:p>
    <w:tbl>
      <w:tblPr>
        <w:tblW w:w="10349" w:type="dxa"/>
        <w:tblInd w:w="-396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3119"/>
        <w:gridCol w:w="1134"/>
        <w:gridCol w:w="1134"/>
        <w:gridCol w:w="1134"/>
        <w:gridCol w:w="1134"/>
        <w:gridCol w:w="1134"/>
        <w:gridCol w:w="1134"/>
      </w:tblGrid>
      <w:tr w:rsidR="00020CC3" w:rsidRPr="00020CC3" w:rsidTr="00142F9E">
        <w:trPr>
          <w:trHeight w:val="6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Наименование муниципальной программы города Липецка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Расходы бюджета города на финансовое обеспечение реализации муниципальных программ города Липецка</w:t>
            </w:r>
          </w:p>
        </w:tc>
      </w:tr>
      <w:tr w:rsidR="00020CC3" w:rsidRPr="00020CC3" w:rsidTr="00142F9E">
        <w:trPr>
          <w:trHeight w:val="1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2027 год</w:t>
            </w:r>
          </w:p>
        </w:tc>
      </w:tr>
      <w:tr w:rsidR="00020CC3" w:rsidRPr="00020CC3" w:rsidTr="00142F9E">
        <w:trPr>
          <w:trHeight w:val="6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Управление муниципальными финансами и муниципальным долгом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231 139,80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230 343,80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230 343,80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176 640,41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179 874,18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183 388,14</w:t>
            </w:r>
          </w:p>
        </w:tc>
      </w:tr>
      <w:tr w:rsidR="00020CC3" w:rsidRPr="00020CC3" w:rsidTr="00142F9E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Развитие экономического потенциала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98 900,10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98 515,10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98 515,10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75 580,90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76 964,57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78 468,12</w:t>
            </w:r>
          </w:p>
        </w:tc>
      </w:tr>
      <w:tr w:rsidR="00020CC3" w:rsidRPr="00020CC3" w:rsidTr="00142F9E">
        <w:trPr>
          <w:trHeight w:val="56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Градостроительная деятельность на территории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130 467,05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121 761,69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126 270,98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99 704,83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101 530,13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103 513,59</w:t>
            </w:r>
          </w:p>
        </w:tc>
      </w:tr>
      <w:tr w:rsidR="00020CC3" w:rsidRPr="00020CC3" w:rsidTr="00142F9E">
        <w:trPr>
          <w:trHeight w:val="5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Охрана окружающей среды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171 205,44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73 739,00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73 739,00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130 837,70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133 232,95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135 835,74</w:t>
            </w:r>
          </w:p>
        </w:tc>
      </w:tr>
      <w:tr w:rsidR="00020CC3" w:rsidRPr="00020CC3" w:rsidTr="00142F9E">
        <w:trPr>
          <w:trHeight w:val="4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Развитие жилищно-коммунального хозяйство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1 410 179,23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915 925,77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214 703,91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1 077 679,56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1 097 408,74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1 118 847,31</w:t>
            </w:r>
          </w:p>
        </w:tc>
      </w:tr>
      <w:tr w:rsidR="00020CC3" w:rsidRPr="00020CC3" w:rsidTr="00142F9E">
        <w:trPr>
          <w:trHeight w:val="57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 xml:space="preserve">Развитие образования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7 674 027,03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7 330 372,32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7 328 427,44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5 864 603,55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5 971 967,39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6 088 633,51</w:t>
            </w:r>
          </w:p>
        </w:tc>
      </w:tr>
      <w:tr w:rsidR="00020CC3" w:rsidRPr="00020CC3" w:rsidTr="00142F9E">
        <w:trPr>
          <w:trHeight w:val="4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 xml:space="preserve">Развитие физической культуры и спорта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472 912,44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378 022,86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377 769,17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361 406,59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368 022,90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375 212,45</w:t>
            </w:r>
          </w:p>
        </w:tc>
      </w:tr>
      <w:tr w:rsidR="00020CC3" w:rsidRPr="00020CC3" w:rsidTr="00142F9E">
        <w:trPr>
          <w:trHeight w:val="57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 xml:space="preserve">Развитие культуры и туризма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472 873,16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443 160,66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488 919,87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361 376,58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367 992,33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375 181,29</w:t>
            </w:r>
          </w:p>
        </w:tc>
      </w:tr>
      <w:tr w:rsidR="00020CC3" w:rsidRPr="00020CC3" w:rsidTr="00142F9E">
        <w:trPr>
          <w:trHeight w:val="4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 xml:space="preserve">Развитие транспорта и дорожного хозяйства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2 375 387,48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769 887,10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769 887,10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1 815 305,81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1 848 538,78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1 884 651,14</w:t>
            </w:r>
          </w:p>
        </w:tc>
      </w:tr>
      <w:tr w:rsidR="00020CC3" w:rsidRPr="00020CC3" w:rsidTr="00142F9E">
        <w:trPr>
          <w:trHeight w:val="57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Благоустройство территорий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299 592,55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283 852,55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283 852,55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228 953,00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233 144,47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237 699,09</w:t>
            </w:r>
          </w:p>
        </w:tc>
      </w:tr>
      <w:tr w:rsidR="00020CC3" w:rsidRPr="00020CC3" w:rsidTr="00142F9E">
        <w:trPr>
          <w:trHeight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Развитие муниципальной службы в городе Липецке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85 386,79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60 105,06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60 105,14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65 253,83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66 448,44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67 746,55</w:t>
            </w:r>
          </w:p>
        </w:tc>
      </w:tr>
      <w:tr w:rsidR="00020CC3" w:rsidRPr="00020CC3" w:rsidTr="00142F9E">
        <w:trPr>
          <w:trHeight w:val="164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58 555,40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57 080,00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57 080,00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44 748,89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45 568,11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46 458,32</w:t>
            </w:r>
          </w:p>
        </w:tc>
      </w:tr>
      <w:tr w:rsidR="00020CC3" w:rsidRPr="00020CC3" w:rsidTr="00142F9E">
        <w:trPr>
          <w:trHeight w:val="23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Липецк – мы вместе!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128 714,86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128 184,86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128 184,86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98 365,77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100 166,57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102 123,38</w:t>
            </w:r>
          </w:p>
        </w:tc>
      </w:tr>
      <w:tr w:rsidR="00020CC3" w:rsidRPr="00020CC3" w:rsidTr="00142F9E">
        <w:trPr>
          <w:trHeight w:val="51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CC3" w:rsidRPr="00020CC3" w:rsidRDefault="00020CC3" w:rsidP="00020CC3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20CC3">
              <w:rPr>
                <w:rFonts w:eastAsia="Calibri"/>
                <w:color w:val="000000"/>
                <w:sz w:val="20"/>
                <w:lang w:eastAsia="en-US"/>
              </w:rPr>
              <w:t>Формирование современной городской среды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281 205,91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279 958,56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307 019,89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214 901,66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218 835,89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CC3" w:rsidRPr="00020CC3" w:rsidRDefault="00020CC3" w:rsidP="00020CC3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020CC3">
              <w:rPr>
                <w:rFonts w:eastAsia="Calibri"/>
                <w:sz w:val="20"/>
                <w:lang w:eastAsia="en-US"/>
              </w:rPr>
              <w:t>223 110,98</w:t>
            </w:r>
          </w:p>
        </w:tc>
      </w:tr>
    </w:tbl>
    <w:p w:rsidR="00020CC3" w:rsidRPr="00020CC3" w:rsidRDefault="00020CC3" w:rsidP="00020CC3">
      <w:pPr>
        <w:rPr>
          <w:rFonts w:ascii="Times New Roman CYR" w:hAnsi="Times New Roman CYR"/>
          <w:szCs w:val="28"/>
        </w:rPr>
      </w:pPr>
    </w:p>
    <w:p w:rsidR="00020CC3" w:rsidRPr="005E6DCE" w:rsidRDefault="00020CC3" w:rsidP="00020CC3">
      <w:pPr>
        <w:rPr>
          <w:rFonts w:ascii="Times New Roman CYR" w:hAnsi="Times New Roman CYR"/>
          <w:szCs w:val="28"/>
        </w:rPr>
      </w:pPr>
      <w:r w:rsidRPr="00020CC3">
        <w:rPr>
          <w:rFonts w:ascii="Times New Roman CYR" w:hAnsi="Times New Roman CYR"/>
          <w:szCs w:val="28"/>
        </w:rPr>
        <w:t>Григорова Т.Ю.</w:t>
      </w:r>
      <w:bookmarkStart w:id="0" w:name="_GoBack"/>
      <w:bookmarkEnd w:id="0"/>
    </w:p>
    <w:sectPr w:rsidR="00020CC3" w:rsidRPr="005E6DCE" w:rsidSect="00620966">
      <w:headerReference w:type="default" r:id="rId9"/>
      <w:pgSz w:w="11906" w:h="16838" w:code="9"/>
      <w:pgMar w:top="1616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537" w:rsidRDefault="002A6537">
      <w:r>
        <w:separator/>
      </w:r>
    </w:p>
  </w:endnote>
  <w:endnote w:type="continuationSeparator" w:id="0">
    <w:p w:rsidR="002A6537" w:rsidRDefault="002A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537" w:rsidRDefault="002A6537">
      <w:r>
        <w:separator/>
      </w:r>
    </w:p>
  </w:footnote>
  <w:footnote w:type="continuationSeparator" w:id="0">
    <w:p w:rsidR="002A6537" w:rsidRDefault="002A6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20CC3">
      <w:rPr>
        <w:noProof/>
      </w:rPr>
      <w:t>4</w:t>
    </w:r>
    <w:r>
      <w:fldChar w:fldCharType="end"/>
    </w:r>
  </w:p>
  <w:p w:rsidR="00793173" w:rsidRDefault="007931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78F4"/>
    <w:rsid w:val="00012AAD"/>
    <w:rsid w:val="00020CC3"/>
    <w:rsid w:val="00027BE7"/>
    <w:rsid w:val="000669EB"/>
    <w:rsid w:val="00070A7A"/>
    <w:rsid w:val="00070B7E"/>
    <w:rsid w:val="00076084"/>
    <w:rsid w:val="00097B9E"/>
    <w:rsid w:val="000A1A45"/>
    <w:rsid w:val="000A4FB5"/>
    <w:rsid w:val="000D2798"/>
    <w:rsid w:val="000E0A09"/>
    <w:rsid w:val="000E0EC5"/>
    <w:rsid w:val="000F0C52"/>
    <w:rsid w:val="00127DDB"/>
    <w:rsid w:val="00137876"/>
    <w:rsid w:val="0015551C"/>
    <w:rsid w:val="001D7D33"/>
    <w:rsid w:val="001E1DF4"/>
    <w:rsid w:val="001F3C24"/>
    <w:rsid w:val="0021440D"/>
    <w:rsid w:val="00233667"/>
    <w:rsid w:val="00244BCF"/>
    <w:rsid w:val="002522B3"/>
    <w:rsid w:val="002647C8"/>
    <w:rsid w:val="0028123F"/>
    <w:rsid w:val="002A6537"/>
    <w:rsid w:val="002B0F64"/>
    <w:rsid w:val="002B7A5A"/>
    <w:rsid w:val="002C383D"/>
    <w:rsid w:val="002D528D"/>
    <w:rsid w:val="0030182F"/>
    <w:rsid w:val="00310932"/>
    <w:rsid w:val="00315D01"/>
    <w:rsid w:val="0032768A"/>
    <w:rsid w:val="00336FEA"/>
    <w:rsid w:val="0035251C"/>
    <w:rsid w:val="003611B0"/>
    <w:rsid w:val="00364412"/>
    <w:rsid w:val="003C6B70"/>
    <w:rsid w:val="003D72CA"/>
    <w:rsid w:val="00420066"/>
    <w:rsid w:val="00430A62"/>
    <w:rsid w:val="00440512"/>
    <w:rsid w:val="004425BC"/>
    <w:rsid w:val="00443489"/>
    <w:rsid w:val="0044365D"/>
    <w:rsid w:val="00456CE3"/>
    <w:rsid w:val="00467186"/>
    <w:rsid w:val="00480E97"/>
    <w:rsid w:val="0049271D"/>
    <w:rsid w:val="00496F6B"/>
    <w:rsid w:val="004A6536"/>
    <w:rsid w:val="004B679D"/>
    <w:rsid w:val="004C10C0"/>
    <w:rsid w:val="004C4CA5"/>
    <w:rsid w:val="004E272A"/>
    <w:rsid w:val="004F6D4A"/>
    <w:rsid w:val="00506656"/>
    <w:rsid w:val="00507F70"/>
    <w:rsid w:val="00511939"/>
    <w:rsid w:val="005202A6"/>
    <w:rsid w:val="005254F0"/>
    <w:rsid w:val="00526EB2"/>
    <w:rsid w:val="00530CF0"/>
    <w:rsid w:val="00531C08"/>
    <w:rsid w:val="00562392"/>
    <w:rsid w:val="00574718"/>
    <w:rsid w:val="00577C85"/>
    <w:rsid w:val="00581173"/>
    <w:rsid w:val="005A0E36"/>
    <w:rsid w:val="005B16C7"/>
    <w:rsid w:val="005B6FFB"/>
    <w:rsid w:val="005D13FD"/>
    <w:rsid w:val="005E2A8B"/>
    <w:rsid w:val="005E6DCE"/>
    <w:rsid w:val="00605B00"/>
    <w:rsid w:val="006065B3"/>
    <w:rsid w:val="00606EF3"/>
    <w:rsid w:val="00620966"/>
    <w:rsid w:val="00640E35"/>
    <w:rsid w:val="00642687"/>
    <w:rsid w:val="006572AA"/>
    <w:rsid w:val="00674CC4"/>
    <w:rsid w:val="006B6E2C"/>
    <w:rsid w:val="006C6403"/>
    <w:rsid w:val="00710C58"/>
    <w:rsid w:val="00754DBE"/>
    <w:rsid w:val="0077703D"/>
    <w:rsid w:val="00793173"/>
    <w:rsid w:val="00794594"/>
    <w:rsid w:val="007B3DF3"/>
    <w:rsid w:val="007B7B45"/>
    <w:rsid w:val="007C0C43"/>
    <w:rsid w:val="007D1A97"/>
    <w:rsid w:val="007E0F19"/>
    <w:rsid w:val="008164BC"/>
    <w:rsid w:val="00860ECD"/>
    <w:rsid w:val="008733EE"/>
    <w:rsid w:val="00880EBA"/>
    <w:rsid w:val="00886EFC"/>
    <w:rsid w:val="008A707A"/>
    <w:rsid w:val="008B0BB1"/>
    <w:rsid w:val="00900BC7"/>
    <w:rsid w:val="00901DDB"/>
    <w:rsid w:val="009241B7"/>
    <w:rsid w:val="0092736F"/>
    <w:rsid w:val="00931058"/>
    <w:rsid w:val="00943D6B"/>
    <w:rsid w:val="00947512"/>
    <w:rsid w:val="009518F7"/>
    <w:rsid w:val="009534B9"/>
    <w:rsid w:val="009571B2"/>
    <w:rsid w:val="00960ED4"/>
    <w:rsid w:val="0096215D"/>
    <w:rsid w:val="0096627C"/>
    <w:rsid w:val="00975F74"/>
    <w:rsid w:val="00985EEE"/>
    <w:rsid w:val="009936E4"/>
    <w:rsid w:val="009A68D7"/>
    <w:rsid w:val="009B4464"/>
    <w:rsid w:val="009C48F8"/>
    <w:rsid w:val="009F2024"/>
    <w:rsid w:val="009F3182"/>
    <w:rsid w:val="009F6782"/>
    <w:rsid w:val="00A25E9C"/>
    <w:rsid w:val="00A33964"/>
    <w:rsid w:val="00A50BD1"/>
    <w:rsid w:val="00A71D5C"/>
    <w:rsid w:val="00A73955"/>
    <w:rsid w:val="00A73CB3"/>
    <w:rsid w:val="00A74A51"/>
    <w:rsid w:val="00AA47BA"/>
    <w:rsid w:val="00AC7DF6"/>
    <w:rsid w:val="00AD0F5D"/>
    <w:rsid w:val="00AE259B"/>
    <w:rsid w:val="00AF44F8"/>
    <w:rsid w:val="00B03910"/>
    <w:rsid w:val="00B1084B"/>
    <w:rsid w:val="00B20922"/>
    <w:rsid w:val="00B224EA"/>
    <w:rsid w:val="00B342D1"/>
    <w:rsid w:val="00B40B3C"/>
    <w:rsid w:val="00B41E39"/>
    <w:rsid w:val="00B52DEB"/>
    <w:rsid w:val="00B62918"/>
    <w:rsid w:val="00B673A1"/>
    <w:rsid w:val="00B81317"/>
    <w:rsid w:val="00B855AF"/>
    <w:rsid w:val="00B86E74"/>
    <w:rsid w:val="00BA407F"/>
    <w:rsid w:val="00BB1E4D"/>
    <w:rsid w:val="00BB43DC"/>
    <w:rsid w:val="00BC4364"/>
    <w:rsid w:val="00BC47F7"/>
    <w:rsid w:val="00BD0109"/>
    <w:rsid w:val="00BE3BA1"/>
    <w:rsid w:val="00BF078C"/>
    <w:rsid w:val="00BF09A6"/>
    <w:rsid w:val="00BF43AE"/>
    <w:rsid w:val="00C006D5"/>
    <w:rsid w:val="00C15096"/>
    <w:rsid w:val="00C23ABF"/>
    <w:rsid w:val="00C31A8F"/>
    <w:rsid w:val="00C3572A"/>
    <w:rsid w:val="00C565CA"/>
    <w:rsid w:val="00C5761C"/>
    <w:rsid w:val="00C61C6E"/>
    <w:rsid w:val="00C766A4"/>
    <w:rsid w:val="00C872BB"/>
    <w:rsid w:val="00C95C82"/>
    <w:rsid w:val="00CC6D28"/>
    <w:rsid w:val="00CD0E52"/>
    <w:rsid w:val="00CF0BD1"/>
    <w:rsid w:val="00D42B53"/>
    <w:rsid w:val="00D45FB7"/>
    <w:rsid w:val="00D60685"/>
    <w:rsid w:val="00D710EA"/>
    <w:rsid w:val="00D75CDE"/>
    <w:rsid w:val="00D870F4"/>
    <w:rsid w:val="00D9062E"/>
    <w:rsid w:val="00DA1F2D"/>
    <w:rsid w:val="00DB17B4"/>
    <w:rsid w:val="00DB3932"/>
    <w:rsid w:val="00DD188E"/>
    <w:rsid w:val="00DD3873"/>
    <w:rsid w:val="00DF27D6"/>
    <w:rsid w:val="00E11967"/>
    <w:rsid w:val="00E22CA6"/>
    <w:rsid w:val="00E24074"/>
    <w:rsid w:val="00E2584D"/>
    <w:rsid w:val="00E416DE"/>
    <w:rsid w:val="00E50313"/>
    <w:rsid w:val="00E55226"/>
    <w:rsid w:val="00E63B1B"/>
    <w:rsid w:val="00E66DA0"/>
    <w:rsid w:val="00E82093"/>
    <w:rsid w:val="00E83193"/>
    <w:rsid w:val="00E85417"/>
    <w:rsid w:val="00E867E6"/>
    <w:rsid w:val="00EA795B"/>
    <w:rsid w:val="00EC03CD"/>
    <w:rsid w:val="00EC5401"/>
    <w:rsid w:val="00ED158F"/>
    <w:rsid w:val="00EE2AC6"/>
    <w:rsid w:val="00EF43D8"/>
    <w:rsid w:val="00F0182B"/>
    <w:rsid w:val="00F07398"/>
    <w:rsid w:val="00F24E2D"/>
    <w:rsid w:val="00F31861"/>
    <w:rsid w:val="00F67593"/>
    <w:rsid w:val="00F7056D"/>
    <w:rsid w:val="00F81A7C"/>
    <w:rsid w:val="00F8386F"/>
    <w:rsid w:val="00F91F7F"/>
    <w:rsid w:val="00F93FA4"/>
    <w:rsid w:val="00F94AEA"/>
    <w:rsid w:val="00F96B29"/>
    <w:rsid w:val="00F97140"/>
    <w:rsid w:val="00FA4016"/>
    <w:rsid w:val="00FD030C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303F8"/>
  <w15:chartTrackingRefBased/>
  <w15:docId w15:val="{5944E345-75D5-4024-9BCF-0111419B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Normal">
    <w:name w:val="ConsPlusNormal"/>
    <w:rsid w:val="006065B3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DB4A0AD4F4CC7EF4DEDDFDC9D91B29BC7EA036BFFBE408B75C3A64D43F5933110A315EE5AAA94E482105E48DvED6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DFBAA-7B55-4A2B-B30D-BB640D498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Ирина А. Шарапова</cp:lastModifiedBy>
  <cp:revision>2</cp:revision>
  <cp:lastPrinted>2019-02-14T06:41:00Z</cp:lastPrinted>
  <dcterms:created xsi:type="dcterms:W3CDTF">2022-02-14T06:23:00Z</dcterms:created>
  <dcterms:modified xsi:type="dcterms:W3CDTF">2022-02-14T06:23:00Z</dcterms:modified>
</cp:coreProperties>
</file>