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960" w:h="3020" w:hRule="exact" w:wrap="none" w:vAnchor="page" w:hAnchor="page" w:x="1043"/>
        <w:widowControl w:val="0"/>
        <w:keepNext w:val="0"/>
        <w:keepLines w:val="0"/>
        <w:shd w:val="clear" w:color="auto" w:fill="auto"/>
        <w:bidi w:val="0"/>
        <w:spacing w:before="0" w:after="0" w:line="132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</w:t>
      </w:r>
    </w:p>
    <w:p>
      <w:pPr>
        <w:pStyle w:val="Style5"/>
        <w:framePr w:w="6960" w:h="3020" w:hRule="exact" w:wrap="none" w:vAnchor="page" w:hAnchor="page" w:x="1043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ГОРОДА ЛИПЕЦКА</w:t>
      </w:r>
    </w:p>
    <w:p>
      <w:pPr>
        <w:pStyle w:val="Style7"/>
        <w:framePr w:w="6960" w:h="3020" w:hRule="exact" w:wrap="none" w:vAnchor="page" w:hAnchor="page" w:x="1043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ПОСТАНОВЛЕНИЕ</w:t>
      </w:r>
    </w:p>
    <w:p>
      <w:pPr>
        <w:pStyle w:val="Style9"/>
        <w:framePr w:w="6960" w:h="3020" w:hRule="exact" w:wrap="none" w:vAnchor="page" w:hAnchor="page" w:x="1043"/>
        <w:tabs>
          <w:tab w:leader="none" w:pos="560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bookmarkStart w:id="0" w:name="bookmark0"/>
      <w:r>
        <w:rPr>
          <w:rStyle w:val="CharStyle11"/>
          <w:i/>
          <w:iCs/>
        </w:rPr>
        <w:t>'Ю</w:t>
      </w:r>
      <w:r>
        <w:rPr>
          <w:rStyle w:val="CharStyle12"/>
          <w:i/>
          <w:iCs/>
        </w:rPr>
        <w:t xml:space="preserve">р/. </w:t>
      </w:r>
      <w:r>
        <w:rPr>
          <w:rStyle w:val="CharStyle13"/>
          <w:i/>
          <w:iCs/>
        </w:rPr>
        <w:t>оиш</w:t>
      </w:r>
      <w:r>
        <w:rPr>
          <w:lang w:val="ru-RU" w:eastAsia="ru-RU" w:bidi="ru-RU"/>
          <w:w w:val="100"/>
          <w:color w:val="000000"/>
          <w:position w:val="0"/>
        </w:rPr>
        <w:t>'</w:t>
      </w:r>
      <w:r>
        <w:rPr>
          <w:rStyle w:val="CharStyle14"/>
          <w:i w:val="0"/>
          <w:iCs w:val="0"/>
        </w:rPr>
        <w:tab/>
        <w:t xml:space="preserve">№ </w:t>
      </w:r>
      <w:r>
        <w:rPr>
          <w:rStyle w:val="CharStyle13"/>
          <w:i/>
          <w:iCs/>
        </w:rPr>
        <w:t>УЖ</w:t>
      </w:r>
      <w:bookmarkEnd w:id="0"/>
    </w:p>
    <w:p>
      <w:pPr>
        <w:pStyle w:val="Style15"/>
        <w:framePr w:w="6960" w:h="3020" w:hRule="exact" w:wrap="none" w:vAnchor="page" w:hAnchor="page" w:x="1043"/>
        <w:widowControl w:val="0"/>
        <w:keepNext w:val="0"/>
        <w:keepLines w:val="0"/>
        <w:shd w:val="clear" w:color="auto" w:fill="auto"/>
        <w:bidi w:val="0"/>
        <w:spacing w:before="0" w:after="198" w:line="2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г.Липецк</w:t>
      </w:r>
    </w:p>
    <w:p>
      <w:pPr>
        <w:pStyle w:val="Style15"/>
        <w:framePr w:w="6960" w:h="3020" w:hRule="exact" w:wrap="none" w:vAnchor="page" w:hAnchor="page" w:x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4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установлении публичного сервитута</w:t>
      </w:r>
    </w:p>
    <w:p>
      <w:pPr>
        <w:pStyle w:val="Style15"/>
        <w:framePr w:w="6960" w:h="2788" w:hRule="exact" w:wrap="none" w:vAnchor="page" w:hAnchor="page" w:x="1043" w:y="3635"/>
        <w:widowControl w:val="0"/>
        <w:keepNext w:val="0"/>
        <w:keepLines w:val="0"/>
        <w:shd w:val="clear" w:color="auto" w:fill="auto"/>
        <w:bidi w:val="0"/>
        <w:jc w:val="both"/>
        <w:spacing w:before="0" w:after="441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V.7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Федерации,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на основании ходатайства уполномоченного представителя публичного акционерного общества «Россети Центр» (ПАО «Россети Центр») Мордыкина Виталия Витальевича, действующего на основании доверенностей от 19.09.2023 № Д-ЦА/191, от 18.10.2024 № Д-ЦА/149, администрация города</w:t>
      </w:r>
    </w:p>
    <w:p>
      <w:pPr>
        <w:pStyle w:val="Style15"/>
        <w:framePr w:w="6960" w:h="2788" w:hRule="exact" w:wrap="none" w:vAnchor="page" w:hAnchor="page" w:x="1043" w:y="363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17"/>
        </w:rPr>
        <w:t>ПОСТАНОВЛЯЕТ:</w:t>
      </w:r>
    </w:p>
    <w:p>
      <w:pPr>
        <w:pStyle w:val="Style15"/>
        <w:numPr>
          <w:ilvl w:val="0"/>
          <w:numId w:val="1"/>
        </w:numPr>
        <w:framePr w:w="6960" w:h="3919" w:hRule="exact" w:wrap="none" w:vAnchor="page" w:hAnchor="page" w:x="1043" w:y="6827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публичный сервитут в интересах ПАО «Россети Центр» (место нахождения: 119017, г. Москва, ул. Малая Ордынка, д. 15. Филиал ПАО «Россети Центр»-«Липецкэнерго», ОГРН 1046900099498, ИНН 6901067107) для эксплуатации объекта электросетевого хозяйства «Трансформаторная подстанция» находящегося у ПАО «Россети Центр» в лизинге на основании договора финансовой аренды недвижимого имущества № 1008/К4-ДЛ от 13.08.2021, в отношении земельных участков: с кадастровым номером 48:20:0013703:28, расположенного по адресу (местоположение): Российская Федерация, Липецкая область, г. Липецк, ул. Кузнечная, з/у 106, с кадастровым номером 48:20:0013703:761, расположенного по адресу (местоположение): Российская Федерация, Липецкая область, г. Липецк, общей площадью 715 кв.м., сроком на 49 лет.</w:t>
      </w:r>
    </w:p>
    <w:p>
      <w:pPr>
        <w:pStyle w:val="Style15"/>
        <w:numPr>
          <w:ilvl w:val="0"/>
          <w:numId w:val="1"/>
        </w:numPr>
        <w:framePr w:w="6960" w:h="3919" w:hRule="exact" w:wrap="none" w:vAnchor="page" w:hAnchor="page" w:x="1043" w:y="6827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 (приложение).</w:t>
      </w:r>
    </w:p>
    <w:p>
      <w:pPr>
        <w:pStyle w:val="Style15"/>
        <w:numPr>
          <w:ilvl w:val="0"/>
          <w:numId w:val="1"/>
        </w:numPr>
        <w:framePr w:w="6960" w:h="3919" w:hRule="exact" w:wrap="none" w:vAnchor="page" w:hAnchor="page" w:x="1043" w:y="6827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framePr w:wrap="none" w:vAnchor="page" w:hAnchor="page" w:x="4579" w:y="3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5"/>
        <w:framePr w:w="6950" w:h="10068" w:hRule="exact" w:wrap="none" w:vAnchor="page" w:hAnchor="page" w:x="1161" w:y="7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таких зон установлен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>
      <w:pPr>
        <w:pStyle w:val="Style15"/>
        <w:numPr>
          <w:ilvl w:val="0"/>
          <w:numId w:val="1"/>
        </w:numPr>
        <w:framePr w:w="6950" w:h="10068" w:hRule="exact" w:wrap="none" w:vAnchor="page" w:hAnchor="page" w:x="1161" w:y="772"/>
        <w:tabs>
          <w:tab w:leader="none" w:pos="9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Работы при осуществлении деятельности по эксплуатации объектов электросетевого хозяйства, для обеспечения которых устанавливается публичный сервитут, будут проводиться по графику и в сроки, установленные в соответствии с приказом Министерства энергетики Российской Федерации от 25.10.2017 № 1013 «Об утверждении требований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организации технического обслуживания и ремонта объектов электроэнергетики».</w:t>
      </w:r>
    </w:p>
    <w:p>
      <w:pPr>
        <w:pStyle w:val="Style15"/>
        <w:numPr>
          <w:ilvl w:val="0"/>
          <w:numId w:val="1"/>
        </w:numPr>
        <w:framePr w:w="6950" w:h="10068" w:hRule="exact" w:wrap="none" w:vAnchor="page" w:hAnchor="page" w:x="1161" w:y="772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ПАО «Россети Центр»:</w:t>
      </w:r>
    </w:p>
    <w:p>
      <w:pPr>
        <w:pStyle w:val="Style15"/>
        <w:numPr>
          <w:ilvl w:val="1"/>
          <w:numId w:val="1"/>
        </w:numPr>
        <w:framePr w:w="6950" w:h="10068" w:hRule="exact" w:wrap="none" w:vAnchor="page" w:hAnchor="page" w:x="1161" w:y="772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права и несет обязанности, предусмотренные статьей 39.50 Земельного кодекса Российской Федерации.</w:t>
      </w:r>
    </w:p>
    <w:p>
      <w:pPr>
        <w:pStyle w:val="Style15"/>
        <w:numPr>
          <w:ilvl w:val="1"/>
          <w:numId w:val="1"/>
        </w:numPr>
        <w:framePr w:w="6950" w:h="10068" w:hRule="exact" w:wrap="none" w:vAnchor="page" w:hAnchor="page" w:x="1161" w:y="772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Обязано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>
      <w:pPr>
        <w:pStyle w:val="Style15"/>
        <w:numPr>
          <w:ilvl w:val="1"/>
          <w:numId w:val="1"/>
        </w:numPr>
        <w:framePr w:w="6950" w:h="10068" w:hRule="exact" w:wrap="none" w:vAnchor="page" w:hAnchor="page" w:x="1161" w:y="7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земельного участка с кадастровым номером 48:20:0013703:28, расположенного по адресу (местоположение): Российская Федерация, Липецкая область, г. Липецк, ул. Кузнечная, з/у 106, обязано заключить соглашение об установлении публичного сервитута с правообладателем земельного участка в соответствии со ст. 39.47 Земельного кодекса Российской Федерации;</w:t>
      </w:r>
    </w:p>
    <w:p>
      <w:pPr>
        <w:pStyle w:val="Style15"/>
        <w:framePr w:w="6950" w:h="10068" w:hRule="exact" w:wrap="none" w:vAnchor="page" w:hAnchor="page" w:x="1161" w:y="772"/>
        <w:tabs>
          <w:tab w:leader="none" w:pos="46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платы за публичный сервитут в отношении неразграниченных земель и земельный участок с кадастровым номером 48:20:0013703:761, расположенного по адресу (местоположение):</w:t>
        <w:tab/>
        <w:t>Российская Федерация,</w:t>
      </w:r>
    </w:p>
    <w:p>
      <w:pPr>
        <w:pStyle w:val="Style15"/>
        <w:framePr w:w="6950" w:h="10068" w:hRule="exact" w:wrap="none" w:vAnchor="page" w:hAnchor="page" w:x="1161" w:y="7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Липецкая область, г. Липецк за весь срок действия публичного сервитута составляет 2162 (две тысячи сто шестьдесят два) рубля 37 копеек (609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 724,58 (СПКС) х 0,01% х 49 лет),</w:t>
      </w:r>
    </w:p>
    <w:p>
      <w:pPr>
        <w:pStyle w:val="Style15"/>
        <w:framePr w:w="6950" w:h="10068" w:hRule="exact" w:wrap="none" w:vAnchor="page" w:hAnchor="page" w:x="1161" w:y="7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где: СПКС - средний показатель кадастровой стоимости земель населенных пунктов по видам разрешенного использования на территории Липецкой области. Значение СПКС определяется в соответствии с приказом управления имущественных и земельных отношений Липецкой области от 09.11.2022 № 131 «Об утверждении результатов определения кадастровой стоимости земельных участков на территории Липецкой области и среднего уровня кадастровой стоимости по муниципальным районам (городским округам) Липецкой области»;</w:t>
      </w:r>
    </w:p>
    <w:p>
      <w:pPr>
        <w:pStyle w:val="Style15"/>
        <w:framePr w:w="6950" w:h="10068" w:hRule="exact" w:wrap="none" w:vAnchor="page" w:hAnchor="page" w:x="1161" w:y="7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площадь публичного сервитута.</w:t>
      </w:r>
    </w:p>
    <w:p>
      <w:pPr>
        <w:pStyle w:val="Style15"/>
        <w:framePr w:w="6950" w:h="10068" w:hRule="exact" w:wrap="none" w:vAnchor="page" w:hAnchor="page" w:x="1161" w:y="7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Обладатель публичного сервитута обязан внести плату за публичный сервитут единовременным платежом по следующим реквизитам: Управление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framePr w:wrap="none" w:vAnchor="page" w:hAnchor="page" w:x="4502" w:y="36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5"/>
        <w:framePr w:w="6941" w:h="5313" w:hRule="exact" w:wrap="none" w:vAnchor="page" w:hAnchor="page" w:x="1166" w:y="63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Федерального казначейства по Липецкой области (Министерство имущественных и земельных отношений Липецкой области л/с 01026000010) ИНН 4826006839, КПП 482601001, р/с 03100643000000014600, к/с 40102810945370000039, БИК 014206212, Отделение Липецк Банка России //УФК по Липецкой области г. Липецк//, КБК 04211105312040000120.</w:t>
      </w:r>
    </w:p>
    <w:p>
      <w:pPr>
        <w:pStyle w:val="Style15"/>
        <w:numPr>
          <w:ilvl w:val="0"/>
          <w:numId w:val="1"/>
        </w:numPr>
        <w:framePr w:w="6941" w:h="5313" w:hRule="exact" w:wrap="none" w:vAnchor="page" w:hAnchor="page" w:x="1166" w:y="634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Управлению имущественных и земельных отношений администрации города Липецка (Андреева В.С.) в течение пяти рабочих дней:</w:t>
      </w:r>
    </w:p>
    <w:p>
      <w:pPr>
        <w:pStyle w:val="Style15"/>
        <w:numPr>
          <w:ilvl w:val="1"/>
          <w:numId w:val="1"/>
        </w:numPr>
        <w:framePr w:w="6941" w:h="5313" w:hRule="exact" w:wrap="none" w:vAnchor="page" w:hAnchor="page" w:x="1166" w:y="634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копию настоящего постановления в Управление Федеральной службы государственной регистрации, кадастра и картографии по Липецкой области, Министерство имущественных и земельных отношений Липецкой области.</w:t>
      </w:r>
    </w:p>
    <w:p>
      <w:pPr>
        <w:pStyle w:val="Style15"/>
        <w:numPr>
          <w:ilvl w:val="1"/>
          <w:numId w:val="1"/>
        </w:numPr>
        <w:framePr w:w="6941" w:h="5313" w:hRule="exact" w:wrap="none" w:vAnchor="page" w:hAnchor="page" w:x="1166" w:y="634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ПАО «Россети Центр» копию настоящего постановления, сведения о лице, являющимся правообладателем земельного участка, сведения о лицах, подавших заявления об учете их прав (обременений прав) на земельные участки, способах связи с ими, копии документов, подтверждающих права указанных лиц на земельные участки.</w:t>
      </w:r>
    </w:p>
    <w:p>
      <w:pPr>
        <w:pStyle w:val="Style15"/>
        <w:numPr>
          <w:ilvl w:val="0"/>
          <w:numId w:val="1"/>
        </w:numPr>
        <w:framePr w:w="6941" w:h="5313" w:hRule="exact" w:wrap="none" w:vAnchor="page" w:hAnchor="page" w:x="1166" w:y="634"/>
        <w:tabs>
          <w:tab w:leader="none" w:pos="8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Style15"/>
        <w:numPr>
          <w:ilvl w:val="0"/>
          <w:numId w:val="1"/>
        </w:numPr>
        <w:framePr w:w="6941" w:h="5313" w:hRule="exact" w:wrap="none" w:vAnchor="page" w:hAnchor="page" w:x="1166" w:y="634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4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взаимодействия со СМИ администрации города Липецка (Быкова М.С.) разместить настоящее постановление в информационно - телекоммуникационной сети «Интернет» на официальном сайте администрации города Липецка в течение пяти рабочих дней со дня принятия настоящего постановления.</w:t>
      </w:r>
    </w:p>
    <w:p>
      <w:pPr>
        <w:pStyle w:val="Style20"/>
        <w:framePr w:wrap="none" w:vAnchor="page" w:hAnchor="page" w:x="1766" w:y="59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9. Контроль за исполнением настоящего постановления возложить на</w:t>
      </w:r>
    </w:p>
    <w:p>
      <w:pPr>
        <w:framePr w:wrap="none" w:vAnchor="page" w:hAnchor="page" w:x="1181" w:y="618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37pt;height:10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04.45pt;margin-top:645.75pt;width:483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658.7pt;width:483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673.6pt;width:483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688.pt;width:483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713.9pt;width:483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728.3pt;width:483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45pt;margin-top:742.95pt;width:483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2pt;margin-top:757.85pt;width:483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2pt;margin-top:772.45pt;width:483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4.2pt;margin-top:786.65pt;width:483.6pt;height:0;z-index:-251658240;mso-position-horizontal-relative:page;mso-position-vertical-relative:page">
            <v:stroke weight="0.95pt"/>
          </v:shape>
        </w:pict>
      </w:r>
    </w:p>
    <w:p>
      <w:pPr>
        <w:pStyle w:val="Style22"/>
        <w:framePr w:w="202" w:h="5813" w:hRule="exact" w:wrap="none" w:vAnchor="page" w:hAnchor="page" w:x="1188" w:y="1554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Локумент полттгтпен с использованием ппотяммного обеспечения «ПАНОРАМА</w:t>
      </w:r>
    </w:p>
    <w:p>
      <w:pPr>
        <w:pStyle w:val="Style24"/>
        <w:framePr w:w="8635" w:h="398" w:hRule="exact" w:wrap="none" w:vAnchor="page" w:hAnchor="page" w:x="2330" w:y="1477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3730" w:firstLine="0"/>
      </w:pPr>
      <w:bookmarkStart w:id="1" w:name="bookmark1"/>
      <w:r>
        <w:rPr>
          <w:w w:val="100"/>
          <w:color w:val="000000"/>
          <w:position w:val="0"/>
        </w:rPr>
        <w:t xml:space="preserve">JP </w:t>
      </w:r>
      <w:r>
        <w:rPr>
          <w:lang w:val="ru-RU" w:eastAsia="ru-RU" w:bidi="ru-RU"/>
          <w:w w:val="100"/>
          <w:color w:val="000000"/>
          <w:position w:val="0"/>
        </w:rPr>
        <w:t xml:space="preserve">о/ </w:t>
      </w:r>
      <w:r>
        <w:rPr>
          <w:w w:val="100"/>
          <w:color w:val="000000"/>
          <w:position w:val="0"/>
        </w:rPr>
        <w:t>jS /sz.</w:t>
      </w:r>
      <w:bookmarkEnd w:id="1"/>
    </w:p>
    <w:p>
      <w:pPr>
        <w:pStyle w:val="Style5"/>
        <w:framePr w:w="4493" w:h="1152" w:hRule="exact" w:wrap="none" w:vAnchor="page" w:hAnchor="page" w:x="7274" w:y="1037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820" w:right="0" w:firstLine="2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постановлению администрации города Липецка</w:t>
      </w:r>
    </w:p>
    <w:p>
      <w:pPr>
        <w:pStyle w:val="Style5"/>
        <w:framePr w:w="4493" w:h="1152" w:hRule="exact" w:wrap="none" w:vAnchor="page" w:hAnchor="page" w:x="7274" w:y="1037"/>
        <w:tabs>
          <w:tab w:leader="none" w:pos="1910" w:val="left"/>
          <w:tab w:leader="underscore" w:pos="4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26"/>
        </w:rPr>
        <w:t xml:space="preserve">№ </w:t>
      </w:r>
      <w:r>
        <w:rPr>
          <w:rStyle w:val="CharStyle27"/>
          <w:b/>
          <w:bCs/>
        </w:rPr>
        <w:t>№</w:t>
      </w:r>
      <w:r>
        <w:rPr>
          <w:rStyle w:val="CharStyle26"/>
        </w:rPr>
        <w:t xml:space="preserve"> от </w:t>
      </w:r>
      <w:r>
        <w:rPr>
          <w:rStyle w:val="CharStyle27"/>
          <w:lang w:val="en-US" w:eastAsia="en-US" w:bidi="en-US"/>
          <w:b/>
          <w:bCs/>
        </w:rPr>
        <w:t>-</w:t>
        <w:tab/>
      </w:r>
      <w:r>
        <w:rPr>
          <w:rStyle w:val="CharStyle28"/>
        </w:rPr>
        <w:t>0</w:t>
      </w:r>
      <w:r>
        <w:rPr>
          <w:rStyle w:val="CharStyle27"/>
          <w:b/>
          <w:bCs/>
        </w:rPr>
        <w:t>/'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5"/>
        <w:framePr w:w="8635" w:h="757" w:hRule="exact" w:wrap="none" w:vAnchor="page" w:hAnchor="page" w:x="2330" w:y="2281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РАСПОЛОЖЕНИЯ ГРАНИЦ ПУБЛИЧНОГО СЕРВИТУТА</w:t>
        <w:br/>
      </w:r>
      <w:r>
        <w:rPr>
          <w:rStyle w:val="CharStyle29"/>
        </w:rPr>
        <w:t>Трансформаторная подстанция</w:t>
      </w:r>
    </w:p>
    <w:p>
      <w:pPr>
        <w:pStyle w:val="Style30"/>
        <w:framePr w:w="8635" w:h="757" w:hRule="exact" w:wrap="none" w:vAnchor="page" w:hAnchor="page" w:x="2330" w:y="2281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объекта)</w:t>
      </w:r>
    </w:p>
    <w:p>
      <w:pPr>
        <w:pStyle w:val="Style32"/>
        <w:framePr w:wrap="none" w:vAnchor="page" w:hAnchor="page" w:x="6055" w:y="1294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Масштаб 1 : 1000</w:t>
      </w:r>
    </w:p>
    <w:p>
      <w:pPr>
        <w:pStyle w:val="Style34"/>
        <w:framePr w:w="8635" w:h="1958" w:hRule="exact" w:wrap="none" w:vAnchor="page" w:hAnchor="page" w:x="2330" w:y="13214"/>
        <w:tabs>
          <w:tab w:leader="underscore" w:pos="8628" w:val="left"/>
        </w:tabs>
        <w:widowControl w:val="0"/>
        <w:keepNext w:val="0"/>
        <w:keepLines w:val="0"/>
        <w:shd w:val="clear" w:color="auto" w:fill="auto"/>
        <w:bidi w:val="0"/>
        <w:spacing w:before="0" w:after="5" w:line="210" w:lineRule="exact"/>
        <w:ind w:left="2020" w:right="0" w:firstLine="0"/>
      </w:pPr>
      <w:r>
        <w:rPr>
          <w:rStyle w:val="CharStyle36"/>
          <w:b/>
          <w:bCs/>
        </w:rPr>
        <w:t>Используемые условные знаки и обозначения: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8635" w:h="1958" w:hRule="exact" w:wrap="none" w:vAnchor="page" w:hAnchor="page" w:x="2330" w:y="13214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880" w:right="0" w:firstLine="0"/>
      </w:pPr>
      <w:r>
        <w:rPr>
          <w:rStyle w:val="CharStyle26"/>
        </w:rPr>
        <w:t>граница публичного сервитута объекта электросетевого хозяйства</w:t>
      </w:r>
    </w:p>
    <w:p>
      <w:pPr>
        <w:pStyle w:val="Style5"/>
        <w:numPr>
          <w:ilvl w:val="0"/>
          <w:numId w:val="3"/>
        </w:numPr>
        <w:framePr w:w="8635" w:h="1958" w:hRule="exact" w:wrap="none" w:vAnchor="page" w:hAnchor="page" w:x="2330" w:y="13214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1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местоположение сооружения, в отношении которого устанавливается</w:t>
      </w:r>
    </w:p>
    <w:p>
      <w:pPr>
        <w:pStyle w:val="Style5"/>
        <w:framePr w:w="8635" w:h="1958" w:hRule="exact" w:wrap="none" w:vAnchor="page" w:hAnchor="page" w:x="2330" w:y="13214"/>
        <w:tabs>
          <w:tab w:leader="underscore" w:pos="7530" w:val="left"/>
          <w:tab w:leader="underscore" w:pos="86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1880" w:right="0" w:firstLine="0"/>
      </w:pPr>
      <w:r>
        <w:rPr>
          <w:rStyle w:val="CharStyle26"/>
        </w:rPr>
        <w:t>сервитут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5"/>
        <w:framePr w:w="8635" w:h="1958" w:hRule="exact" w:wrap="none" w:vAnchor="page" w:hAnchor="page" w:x="2330" w:y="13214"/>
        <w:tabs>
          <w:tab w:leader="underscore" w:pos="562" w:val="left"/>
          <w:tab w:leader="underscore" w:pos="1936" w:val="left"/>
          <w:tab w:leader="underscore" w:pos="86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26"/>
        </w:rPr>
        <w:t>: 152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26"/>
        </w:rPr>
        <w:t>- кадастровый номер земельного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framePr w:w="8635" w:h="1958" w:hRule="exact" w:wrap="none" w:vAnchor="page" w:hAnchor="page" w:x="2330" w:y="13214"/>
        <w:tabs>
          <w:tab w:leader="underscore" w:pos="1936" w:val="left"/>
          <w:tab w:leader="underscore" w:pos="86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880" w:right="0" w:firstLine="0"/>
      </w:pPr>
      <w:r>
        <w:rPr>
          <w:rStyle w:val="CharStyle26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26"/>
        </w:rPr>
        <w:t>- граница земельного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framePr w:w="8635" w:h="1958" w:hRule="exact" w:wrap="none" w:vAnchor="page" w:hAnchor="page" w:x="2330" w:y="13214"/>
        <w:tabs>
          <w:tab w:leader="none" w:pos="1936" w:val="left"/>
          <w:tab w:leader="underscore" w:pos="86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rStyle w:val="CharStyle26"/>
        </w:rPr>
        <w:t>48:20:0940174</w:t>
        <w:tab/>
        <w:t>- номер кадастрового квартала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8635" w:h="600" w:hRule="exact" w:wrap="none" w:vAnchor="page" w:hAnchor="page" w:x="2330" w:y="15183"/>
        <w:tabs>
          <w:tab w:leader="none" w:pos="2142" w:val="left"/>
          <w:tab w:leader="underscore" w:pos="5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" w:line="220" w:lineRule="exact"/>
        <w:ind w:left="1880" w:right="0" w:firstLine="0"/>
      </w:pPr>
      <w:r>
        <w:rPr>
          <w:rStyle w:val="CharStyle26"/>
        </w:rPr>
        <w:t>граница кадастрового квартала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8635" w:h="600" w:hRule="exact" w:wrap="none" w:vAnchor="page" w:hAnchor="page" w:x="2330" w:y="15183"/>
        <w:tabs>
          <w:tab w:leader="none" w:pos="2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880" w:right="0" w:firstLine="0"/>
      </w:pPr>
      <w:r>
        <w:rPr>
          <w:rStyle w:val="CharStyle26"/>
        </w:rPr>
        <w:t>граница муниципального образования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09.95pt;margin-top:166.95pt;width:479.5pt;height:505.9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tbl>
      <w:tblPr>
        <w:tblOverlap w:val="never"/>
        <w:tblLayout w:type="fixed"/>
        <w:jc w:val="left"/>
      </w:tblPr>
      <w:tblGrid>
        <w:gridCol w:w="1714"/>
        <w:gridCol w:w="3125"/>
        <w:gridCol w:w="4829"/>
      </w:tblGrid>
      <w:tr>
        <w:trPr>
          <w:trHeight w:val="302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00" w:right="0" w:firstLine="0"/>
            </w:pPr>
            <w:r>
              <w:rPr>
                <w:rStyle w:val="CharStyle37"/>
              </w:rPr>
              <w:t>Лист № 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38"/>
              </w:rPr>
              <w:t>Сведения о характерных точках границ объекта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38"/>
              </w:rPr>
              <w:t>Площадь объекта 715 кв.м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38"/>
              </w:rPr>
              <w:t xml:space="preserve">48:20:0013703:761 </w:t>
            </w:r>
            <w:r>
              <w:rPr>
                <w:rStyle w:val="CharStyle37"/>
              </w:rPr>
              <w:t>17 кв.м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38"/>
              </w:rPr>
              <w:t xml:space="preserve">48:20:0013703:28 </w:t>
            </w:r>
            <w:r>
              <w:rPr>
                <w:rStyle w:val="CharStyle37"/>
              </w:rPr>
              <w:t>106 кв.м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9667" w:h="8261" w:wrap="none" w:vAnchor="page" w:hAnchor="page" w:x="2153" w:y="109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38"/>
              </w:rPr>
              <w:t>Обозначение характерных точек границ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8"/>
              </w:rPr>
              <w:t>Координаты, м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667" w:h="8261" w:wrap="none" w:vAnchor="page" w:hAnchor="page" w:x="2153" w:y="10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У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8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8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418821.10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1325414.89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418822.56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1325419.85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418821.34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1325424.88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418817.78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1325428.63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418808.33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1325434.41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418803.37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1325435.88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418798.34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1325434.67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418794.59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1325431.11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418791.34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1325425.81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418789.86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1325420.84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418791.07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1325415.81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418794.64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1325412.05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418804.10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1325406^26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418809.07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1325404.79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418814.11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1325406.01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418817.86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1325409.58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418821.10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5"/>
              <w:framePr w:w="9667" w:h="8261" w:wrap="none" w:vAnchor="page" w:hAnchor="page" w:x="2153" w:y="10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1325414.89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/>
      <w:iCs/>
      <w:u w:val="none"/>
      <w:strike w:val="0"/>
      <w:smallCaps w:val="0"/>
      <w:sz w:val="132"/>
      <w:szCs w:val="132"/>
      <w:rFonts w:ascii="Consolas" w:eastAsia="Consolas" w:hAnsi="Consolas" w:cs="Consolas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Основной текст (5)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0"/>
    </w:rPr>
  </w:style>
  <w:style w:type="character" w:customStyle="1" w:styleId="CharStyle10">
    <w:name w:val="Заголовок №2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0"/>
    </w:rPr>
  </w:style>
  <w:style w:type="character" w:customStyle="1" w:styleId="CharStyle11">
    <w:name w:val="Заголовок №2 + Интервал 0 pt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Заголовок №2 + Интервал 0 pt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Заголовок №2"/>
    <w:basedOn w:val="CharStyle1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4">
    <w:name w:val="Заголовок №2 + Не курсив,Интервал 0 pt"/>
    <w:basedOn w:val="CharStyle1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6">
    <w:name w:val="Основной текст (2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2) + Интервал 2 pt"/>
    <w:basedOn w:val="CharStyle16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9">
    <w:name w:val="Колонтитул_"/>
    <w:basedOn w:val="DefaultParagraphFont"/>
    <w:link w:val="Style18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1">
    <w:name w:val="Подпись к картинке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Основной текст (8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</w:rPr>
  </w:style>
  <w:style w:type="character" w:customStyle="1" w:styleId="CharStyle25">
    <w:name w:val="Заголовок №1_"/>
    <w:basedOn w:val="DefaultParagraphFont"/>
    <w:link w:val="Style24"/>
    <w:rPr>
      <w:lang w:val="en-US" w:eastAsia="en-US" w:bidi="en-US"/>
      <w:b w:val="0"/>
      <w:bCs w:val="0"/>
      <w:i/>
      <w:iCs/>
      <w:u w:val="none"/>
      <w:strike w:val="0"/>
      <w:smallCaps w:val="0"/>
      <w:sz w:val="36"/>
      <w:szCs w:val="36"/>
      <w:rFonts w:ascii="Franklin Gothic Heavy" w:eastAsia="Franklin Gothic Heavy" w:hAnsi="Franklin Gothic Heavy" w:cs="Franklin Gothic Heavy"/>
      <w:spacing w:val="-30"/>
    </w:rPr>
  </w:style>
  <w:style w:type="character" w:customStyle="1" w:styleId="CharStyle26">
    <w:name w:val="Основной текст (4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7">
    <w:name w:val="Основной текст (4) + 8,5 pt,Полужирный,Курсив,Интервал -1 pt"/>
    <w:basedOn w:val="CharStyle6"/>
    <w:rPr>
      <w:lang w:val="ru-RU" w:eastAsia="ru-RU" w:bidi="ru-RU"/>
      <w:b/>
      <w:bCs/>
      <w:i/>
      <w:iCs/>
      <w:u w:val="single"/>
      <w:sz w:val="17"/>
      <w:szCs w:val="17"/>
      <w:w w:val="100"/>
      <w:spacing w:val="-30"/>
      <w:color w:val="000000"/>
      <w:position w:val="0"/>
    </w:rPr>
  </w:style>
  <w:style w:type="character" w:customStyle="1" w:styleId="CharStyle28">
    <w:name w:val="Основной текст (4) + 16 pt,Курсив"/>
    <w:basedOn w:val="CharStyle6"/>
    <w:rPr>
      <w:lang w:val="ru-RU" w:eastAsia="ru-RU" w:bidi="ru-RU"/>
      <w:i/>
      <w:iCs/>
      <w:u w:val="single"/>
      <w:sz w:val="32"/>
      <w:szCs w:val="32"/>
      <w:w w:val="100"/>
      <w:spacing w:val="0"/>
      <w:color w:val="000000"/>
      <w:position w:val="0"/>
    </w:rPr>
  </w:style>
  <w:style w:type="character" w:customStyle="1" w:styleId="CharStyle29">
    <w:name w:val="Основной текст (4) + 10,5 pt,Полужирный"/>
    <w:basedOn w:val="CharStyle6"/>
    <w:rPr>
      <w:lang w:val="ru-RU" w:eastAsia="ru-RU" w:bidi="ru-RU"/>
      <w:b/>
      <w:bCs/>
      <w:u w:val="single"/>
      <w:sz w:val="21"/>
      <w:szCs w:val="21"/>
      <w:w w:val="100"/>
      <w:spacing w:val="0"/>
      <w:color w:val="000000"/>
      <w:position w:val="0"/>
    </w:rPr>
  </w:style>
  <w:style w:type="character" w:customStyle="1" w:styleId="CharStyle31">
    <w:name w:val="Основной текст (6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3">
    <w:name w:val="Подпись к картинке (2)_"/>
    <w:basedOn w:val="DefaultParagraphFont"/>
    <w:link w:val="Style3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5">
    <w:name w:val="Основной текст (7)_"/>
    <w:basedOn w:val="DefaultParagraphFont"/>
    <w:link w:val="Style34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6">
    <w:name w:val="Основной текст (7)"/>
    <w:basedOn w:val="CharStyle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Основной текст (2) + 10,5 pt,Полужирный"/>
    <w:basedOn w:val="CharStyle16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9">
    <w:name w:val="Основной текст (2) + 11 pt"/>
    <w:basedOn w:val="CharStyle16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0" w:lineRule="exact"/>
    </w:pPr>
    <w:rPr>
      <w:b w:val="0"/>
      <w:bCs w:val="0"/>
      <w:i/>
      <w:iCs/>
      <w:u w:val="none"/>
      <w:strike w:val="0"/>
      <w:smallCaps w:val="0"/>
      <w:sz w:val="132"/>
      <w:szCs w:val="132"/>
      <w:rFonts w:ascii="Consolas" w:eastAsia="Consolas" w:hAnsi="Consolas" w:cs="Consolas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line="523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center"/>
      <w:spacing w:line="523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0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both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0"/>
    </w:rPr>
  </w:style>
  <w:style w:type="paragraph" w:customStyle="1" w:styleId="Style15">
    <w:name w:val="Основной текст (2)"/>
    <w:basedOn w:val="Normal"/>
    <w:link w:val="CharStyle16"/>
    <w:pPr>
      <w:widowControl w:val="0"/>
      <w:shd w:val="clear" w:color="auto" w:fill="FFFFFF"/>
      <w:jc w:val="center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Колонтитул"/>
    <w:basedOn w:val="Normal"/>
    <w:link w:val="CharStyle1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Подпись к картинке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">
    <w:name w:val="Основной текст (8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</w:rPr>
  </w:style>
  <w:style w:type="paragraph" w:customStyle="1" w:styleId="Style24">
    <w:name w:val="Заголовок №1"/>
    <w:basedOn w:val="Normal"/>
    <w:link w:val="CharStyle25"/>
    <w:pPr>
      <w:widowControl w:val="0"/>
      <w:shd w:val="clear" w:color="auto" w:fill="FFFFFF"/>
      <w:jc w:val="right"/>
      <w:outlineLvl w:val="0"/>
      <w:spacing w:after="5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6"/>
      <w:szCs w:val="36"/>
      <w:rFonts w:ascii="Franklin Gothic Heavy" w:eastAsia="Franklin Gothic Heavy" w:hAnsi="Franklin Gothic Heavy" w:cs="Franklin Gothic Heavy"/>
      <w:spacing w:val="-30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jc w:val="center"/>
      <w:spacing w:after="1020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2">
    <w:name w:val="Подпись к картинке (2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4">
    <w:name w:val="Основной текст (7)"/>
    <w:basedOn w:val="Normal"/>
    <w:link w:val="CharStyle35"/>
    <w:pPr>
      <w:widowControl w:val="0"/>
      <w:shd w:val="clear" w:color="auto" w:fill="FFFFFF"/>
      <w:jc w:val="both"/>
      <w:spacing w:before="10200"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