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E72" w:rsidRPr="00FB30C7" w:rsidRDefault="00795E72">
      <w:pPr>
        <w:pStyle w:val="1"/>
        <w:rPr>
          <w:rFonts w:ascii="Times New Roman" w:hAnsi="Times New Roman" w:cs="Times New Roman"/>
        </w:rPr>
      </w:pPr>
      <w:bookmarkStart w:id="0" w:name="sub_1000"/>
      <w:r w:rsidRPr="00FB30C7">
        <w:rPr>
          <w:rFonts w:ascii="Times New Roman" w:hAnsi="Times New Roman" w:cs="Times New Roman"/>
        </w:rPr>
        <w:t xml:space="preserve">Стратегия </w:t>
      </w:r>
      <w:r w:rsidRPr="00FB30C7">
        <w:rPr>
          <w:rFonts w:ascii="Times New Roman" w:hAnsi="Times New Roman" w:cs="Times New Roman"/>
        </w:rPr>
        <w:br/>
        <w:t xml:space="preserve">социально-экономического развития города Липецка до 2035 года </w:t>
      </w:r>
      <w:r w:rsidRPr="00FB30C7">
        <w:rPr>
          <w:rFonts w:ascii="Times New Roman" w:hAnsi="Times New Roman" w:cs="Times New Roman"/>
        </w:rPr>
        <w:br/>
        <w:t xml:space="preserve">(утв. </w:t>
      </w:r>
      <w:hyperlink w:anchor="sub_0" w:history="1">
        <w:r w:rsidRPr="00FB30C7">
          <w:rPr>
            <w:rStyle w:val="a4"/>
            <w:rFonts w:ascii="Times New Roman" w:hAnsi="Times New Roman"/>
            <w:b w:val="0"/>
            <w:bCs w:val="0"/>
          </w:rPr>
          <w:t>решением</w:t>
        </w:r>
      </w:hyperlink>
      <w:r w:rsidRPr="00FB30C7">
        <w:rPr>
          <w:rFonts w:ascii="Times New Roman" w:hAnsi="Times New Roman" w:cs="Times New Roman"/>
        </w:rPr>
        <w:t xml:space="preserve"> сессии Липецкого городского Совета депутатов от 2 августа 2016 г. N 204)</w:t>
      </w:r>
    </w:p>
    <w:bookmarkEnd w:id="0"/>
    <w:p w:rsidR="00795E72" w:rsidRPr="00FB30C7" w:rsidRDefault="00795E72">
      <w:pPr>
        <w:rPr>
          <w:rFonts w:ascii="Times New Roman" w:hAnsi="Times New Roman" w:cs="Times New Roman"/>
        </w:rPr>
      </w:pPr>
    </w:p>
    <w:p w:rsidR="00795E72" w:rsidRPr="00FB30C7" w:rsidRDefault="00795E72">
      <w:pPr>
        <w:pStyle w:val="1"/>
        <w:rPr>
          <w:rFonts w:ascii="Times New Roman" w:hAnsi="Times New Roman" w:cs="Times New Roman"/>
        </w:rPr>
      </w:pPr>
      <w:bookmarkStart w:id="1" w:name="sub_100"/>
      <w:r w:rsidRPr="00FB30C7">
        <w:rPr>
          <w:rFonts w:ascii="Times New Roman" w:hAnsi="Times New Roman" w:cs="Times New Roman"/>
        </w:rPr>
        <w:t>Введение</w:t>
      </w:r>
    </w:p>
    <w:bookmarkEnd w:id="1"/>
    <w:p w:rsidR="00795E72" w:rsidRPr="00FB30C7" w:rsidRDefault="00795E72">
      <w:pPr>
        <w:rPr>
          <w:rFonts w:ascii="Times New Roman" w:hAnsi="Times New Roman" w:cs="Times New Roman"/>
        </w:rPr>
      </w:pPr>
    </w:p>
    <w:p w:rsidR="00795E72" w:rsidRPr="00FB30C7" w:rsidRDefault="00F578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Первым</w:t>
      </w:r>
      <w:r w:rsidR="00795E72" w:rsidRPr="00FB30C7">
        <w:rPr>
          <w:rFonts w:ascii="Times New Roman" w:hAnsi="Times New Roman" w:cs="Times New Roman"/>
        </w:rPr>
        <w:t xml:space="preserve"> документом, на основе которого осуществля</w:t>
      </w:r>
      <w:r>
        <w:rPr>
          <w:rFonts w:ascii="Times New Roman" w:hAnsi="Times New Roman" w:cs="Times New Roman"/>
        </w:rPr>
        <w:t>лось</w:t>
      </w:r>
      <w:r w:rsidR="00795E72" w:rsidRPr="00FB30C7">
        <w:rPr>
          <w:rFonts w:ascii="Times New Roman" w:hAnsi="Times New Roman" w:cs="Times New Roman"/>
        </w:rPr>
        <w:t xml:space="preserve"> стратегическое управление городом </w:t>
      </w:r>
      <w:r>
        <w:rPr>
          <w:rFonts w:ascii="Times New Roman" w:hAnsi="Times New Roman" w:cs="Times New Roman"/>
        </w:rPr>
        <w:t>с 2006 по 2016 год</w:t>
      </w:r>
      <w:r w:rsidR="00795E72" w:rsidRPr="00FB30C7">
        <w:rPr>
          <w:rFonts w:ascii="Times New Roman" w:hAnsi="Times New Roman" w:cs="Times New Roman"/>
        </w:rPr>
        <w:t>, явля</w:t>
      </w:r>
      <w:r>
        <w:rPr>
          <w:rFonts w:ascii="Times New Roman" w:hAnsi="Times New Roman" w:cs="Times New Roman"/>
        </w:rPr>
        <w:t>лся Стратегический план</w:t>
      </w:r>
      <w:r w:rsidR="00795E72" w:rsidRPr="00FB30C7">
        <w:rPr>
          <w:rFonts w:ascii="Times New Roman" w:hAnsi="Times New Roman" w:cs="Times New Roman"/>
        </w:rPr>
        <w:t xml:space="preserve"> развития города Липецка до 2016 года</w:t>
      </w:r>
      <w:r>
        <w:rPr>
          <w:rFonts w:ascii="Times New Roman" w:hAnsi="Times New Roman" w:cs="Times New Roman"/>
        </w:rPr>
        <w:t>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начале XXI века российские города только начинали внедрять идеи стратегического планирования в систему социально-экономического развития. Сама идея стратегического планирования не была новой для российской экономики, однако внедрение стратегического подхода в практику городского управления происходило постепенно, на протяжении всех последних десяти лет. Кроме того, изменения, происходившие в мировой экономике, сформировавшиеся новые вызовы и возможности делали актуальными вопросы обновления ранее принятых планов развития муниципальных образований. Так, утвержденная в 2008 году Правительством Российской Федерации </w:t>
      </w:r>
      <w:hyperlink r:id="rId6" w:history="1">
        <w:r w:rsidRPr="00FB30C7">
          <w:rPr>
            <w:rStyle w:val="a4"/>
            <w:rFonts w:ascii="Times New Roman" w:hAnsi="Times New Roman"/>
          </w:rPr>
          <w:t>Концепция</w:t>
        </w:r>
      </w:hyperlink>
      <w:r w:rsidRPr="00FB30C7">
        <w:rPr>
          <w:rFonts w:ascii="Times New Roman" w:hAnsi="Times New Roman" w:cs="Times New Roman"/>
        </w:rPr>
        <w:t xml:space="preserve"> долгосрочного социально-экономического развития Российской Федерации на период до 2020 года задала новые приоритеты развития регионов. А глобальный мировой финансовый кризис 2008 - 2009 явился толчком к активизации усилий по поиску новых путей развития территорий. Кризис показал слабые места </w:t>
      </w:r>
      <w:proofErr w:type="spellStart"/>
      <w:r w:rsidRPr="00FB30C7">
        <w:rPr>
          <w:rFonts w:ascii="Times New Roman" w:hAnsi="Times New Roman" w:cs="Times New Roman"/>
        </w:rPr>
        <w:t>моноэкономики</w:t>
      </w:r>
      <w:proofErr w:type="spellEnd"/>
      <w:r w:rsidRPr="00FB30C7">
        <w:rPr>
          <w:rFonts w:ascii="Times New Roman" w:hAnsi="Times New Roman" w:cs="Times New Roman"/>
        </w:rPr>
        <w:t xml:space="preserve"> города, возникла настоятельная потребность по-новому взглянуть на те ресурсы, которые имеются в городе, найти новые перспективные ниши для развития городской экономики.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Принятие </w:t>
      </w:r>
      <w:hyperlink r:id="rId7" w:history="1">
        <w:r w:rsidRPr="00FB30C7">
          <w:rPr>
            <w:rStyle w:val="a4"/>
            <w:rFonts w:ascii="Times New Roman" w:hAnsi="Times New Roman"/>
          </w:rPr>
          <w:t>Федерального закона</w:t>
        </w:r>
      </w:hyperlink>
      <w:r w:rsidRPr="00FB30C7">
        <w:rPr>
          <w:rFonts w:ascii="Times New Roman" w:hAnsi="Times New Roman" w:cs="Times New Roman"/>
        </w:rPr>
        <w:t xml:space="preserve"> от 28.06.2014 N 172-ФЗ "О стратегическом планировании в Российской Федерации" открыло новые возможности для повышения эффективности государственного и муниципального управления.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тех городах, где сформировано высокое качество городской среды, происходит прорыв в развитии экономики, растет благосостояние и качество жизни населения.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связи с этим администрацией города Липецка был проведен ряд мероприятий в рамках разработки Стратегии с участием представителей </w:t>
      </w:r>
      <w:r w:rsidR="00230CF7">
        <w:rPr>
          <w:rFonts w:ascii="Times New Roman" w:hAnsi="Times New Roman" w:cs="Times New Roman"/>
        </w:rPr>
        <w:t xml:space="preserve">международного </w:t>
      </w:r>
      <w:r w:rsidRPr="00FB30C7">
        <w:rPr>
          <w:rFonts w:ascii="Times New Roman" w:hAnsi="Times New Roman" w:cs="Times New Roman"/>
        </w:rPr>
        <w:t>научного сообщества, Министерства регионального развития Российской Федерации, института социально-политических исследований Российской академии наук, ведущих российских консультационных компаний, а также руководителей городов Центрального Федерального округа: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 международная научно-практическая конференция: "Липецк 2035. Стратегия развития", которая стала стартовой площадкой для определения вектора развития города Липецка на долгосрочную перспективу;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- 2 </w:t>
      </w:r>
      <w:proofErr w:type="spellStart"/>
      <w:r w:rsidRPr="00FB30C7">
        <w:rPr>
          <w:rFonts w:ascii="Times New Roman" w:hAnsi="Times New Roman" w:cs="Times New Roman"/>
        </w:rPr>
        <w:t>форсайт</w:t>
      </w:r>
      <w:proofErr w:type="spellEnd"/>
      <w:r w:rsidRPr="00FB30C7">
        <w:rPr>
          <w:rFonts w:ascii="Times New Roman" w:hAnsi="Times New Roman" w:cs="Times New Roman"/>
        </w:rPr>
        <w:t>-сессии с целью выявления возможных путей развития города и перспективных ниш в городской и региональной экономике, способных сбалансировать негативные последствия отраслевых кризисов и изменений в структуре рынка труда, а также сформулировать необходимые шаги по обеспечению устойчивого развития города;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 международный научно-практический Форум "Стратегическое планирование развития территорий. Опыт. Современные тенденции. Перспективы".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Форум стал эффективной площадкой для конструктивного обсуждения методологии и техники построения долгосрочного видения, определения перспективных направлений развития города путем обмена опытом, реагирования на новые вызовы, основанного на мобилизации экспертных и широких общественных возможностей.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Также, в рамках общественного этапа разработки проекта "Стратегии развития города Липецка до 2035 года", была определена миссия города Липецка: "Город многоотраслевой, сбалансированной экономики и комфортной среды проживания". В миссии раскрывается смысл и предназначение существования города, она определяет картину желаемого будущего города, которая понимается, поддерживается и реализуется населением.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lastRenderedPageBreak/>
        <w:t>Таким образом, на момент формирования новой городской Стратегии город имел солидную наработанную аналитическую и информационную базу. Наиболее важным представлялось извлечь уроки из 10-летнего опыта внедрения стратегического подхода в практику городского управления и сделать Стратегию максимально конкретной, определить, с помощью каких механизмов, через реализацию каких мероприятий и проектов, за счет каких ресурсов могут быть достигнуты поставленные стратегические цели.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2016 год является годом рождения новой стратегии - Стратегии социально-экономического развития города до 2035 года. Безусловно, приступая к ее разработке, был проведен анализ реализации предыдущей стратегии 2006 - 2016. Были исследованы вопросы: что удалось достичь за десятилетие, где находятся самые проблемные зоны и узкие места, что помешало реализации всех намеченных планов?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 целью вовлечения жителей в определение перспектив дальнейшего развития, на оживленных улицах и в общественных местах города Липецка был проведен опрос общественного мнения. Всего в опросе приняли участие около 1000 граждан старше 18 лет.</w:t>
      </w:r>
    </w:p>
    <w:p w:rsidR="00795E72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Завершающим этапом подготовки Стратегии стало проведение ряда стратегических сессий с привлечением широкого круга экспертов и заинтересованных участников, что позволило разработать концепцию Стратегии, конкретизировать приоритетные направления развития города и поставить долгосрочные стратегические цели по всем направлениям. По каждому приоритетному направлению была создана рабочая группа, в которую вошли представители всех заинтересованных сторон гражданского сообщества: населения, бизнеса, науки и власти. В активных дискуссиях вырабатывались первоочередные задачи по развитию города, ставились целевые показатели, рождались идеи и проекты по их реализации.</w:t>
      </w:r>
    </w:p>
    <w:p w:rsidR="00230CF7" w:rsidRDefault="00230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Стратегия разработана </w:t>
      </w:r>
      <w:r w:rsidRPr="00230CF7">
        <w:rPr>
          <w:rFonts w:ascii="Times New Roman" w:hAnsi="Times New Roman" w:cs="Times New Roman"/>
        </w:rPr>
        <w:t xml:space="preserve">в соответствии с Федеральным законом от 28 июня 2014 года </w:t>
      </w:r>
      <w:r>
        <w:rPr>
          <w:rFonts w:ascii="Times New Roman" w:hAnsi="Times New Roman" w:cs="Times New Roman"/>
        </w:rPr>
        <w:t xml:space="preserve">     </w:t>
      </w:r>
      <w:r w:rsidRPr="00230CF7">
        <w:rPr>
          <w:rFonts w:ascii="Times New Roman" w:hAnsi="Times New Roman" w:cs="Times New Roman"/>
        </w:rPr>
        <w:t>№ 172-ФЗ «О стратегическом планировании в Российской Федерации»</w:t>
      </w:r>
      <w:r>
        <w:rPr>
          <w:rFonts w:ascii="Times New Roman" w:hAnsi="Times New Roman" w:cs="Times New Roman"/>
        </w:rPr>
        <w:t xml:space="preserve">, </w:t>
      </w:r>
      <w:r w:rsidR="00781C4F" w:rsidRPr="00781C4F">
        <w:rPr>
          <w:rFonts w:ascii="Times New Roman" w:hAnsi="Times New Roman" w:cs="Times New Roman"/>
        </w:rPr>
        <w:t>Указ</w:t>
      </w:r>
      <w:r w:rsidR="00781C4F">
        <w:rPr>
          <w:rFonts w:ascii="Times New Roman" w:hAnsi="Times New Roman" w:cs="Times New Roman"/>
        </w:rPr>
        <w:t>ом</w:t>
      </w:r>
      <w:r w:rsidR="00781C4F" w:rsidRPr="00781C4F">
        <w:rPr>
          <w:rFonts w:ascii="Times New Roman" w:hAnsi="Times New Roman" w:cs="Times New Roman"/>
        </w:rPr>
        <w:t xml:space="preserve"> Президента РФ от 21 июля 2020 №</w:t>
      </w:r>
      <w:r w:rsidR="00781C4F">
        <w:rPr>
          <w:rFonts w:ascii="Times New Roman" w:hAnsi="Times New Roman" w:cs="Times New Roman"/>
        </w:rPr>
        <w:t xml:space="preserve"> </w:t>
      </w:r>
      <w:r w:rsidR="00781C4F" w:rsidRPr="00781C4F">
        <w:rPr>
          <w:rFonts w:ascii="Times New Roman" w:hAnsi="Times New Roman" w:cs="Times New Roman"/>
        </w:rPr>
        <w:t>474 «О национальных целях развития Российской Федерации на период до 2030 года»</w:t>
      </w:r>
      <w:r w:rsidR="00781C4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Стратегией социально-экономического развития Липецкой области на период до 2030 года, утвержденная законом Липецкой области от 25.10.2022 № 207-ОЗ,</w:t>
      </w:r>
      <w:r w:rsidRPr="00230CF7">
        <w:rPr>
          <w:rFonts w:ascii="Times New Roman" w:hAnsi="Times New Roman" w:cs="Times New Roman"/>
        </w:rPr>
        <w:t xml:space="preserve"> Уставом города Липецка, </w:t>
      </w:r>
      <w:r>
        <w:rPr>
          <w:rFonts w:ascii="Times New Roman" w:hAnsi="Times New Roman" w:cs="Times New Roman"/>
        </w:rPr>
        <w:t xml:space="preserve">постановлением администрации города Липецка от 15.02.2017 № 174 «Об утверждении Порядка разработки, корректировки и мониторинга реализации Стратегии социально-экономического развития города Липецка и Плана мероприятий по реализации Стратегии социально-экономического развития города Липецка». </w:t>
      </w:r>
    </w:p>
    <w:p w:rsidR="00230CF7" w:rsidRPr="00230CF7" w:rsidRDefault="00230CF7" w:rsidP="00230CF7">
      <w:pPr>
        <w:rPr>
          <w:rFonts w:ascii="Times New Roman" w:hAnsi="Times New Roman" w:cs="Times New Roman"/>
        </w:rPr>
      </w:pPr>
      <w:r w:rsidRPr="00230CF7">
        <w:rPr>
          <w:rFonts w:ascii="Times New Roman" w:hAnsi="Times New Roman" w:cs="Times New Roman"/>
        </w:rPr>
        <w:t>Стратегия разработана с учетом положений: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Указов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и от 21 июля 2020 года № 474 «О национальных целях развития российской федерации на период до 2030 года»;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Единого плана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1 октября 2021 года № 2765-р;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Основ государственной политики в сфере стратегического планирования в Российской Федерации, утвержденных Указом Президента Российской Федерации от 8 ноября 2021 года № 633;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национальной безопасности Российской Федерации, утвержденной Указом Президента Российской Федерации от 2 июля 2021 года № 400;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экономической безопасности Российской Федерации на период до 2030 года, утвержденной Указом Президента Российской Федерации от 13 мая 2017 года № 208;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Основ государственной политики регионального развития Российской Федерации на период до 2025 года, утвержденных Указом Президента Российской Федерации от 16 января 2017 года №13;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 xml:space="preserve">Стратегии государственной национальной политики Российской Федерации на период до 2025 года, утвержденной Указом Президента Российской Федерации от 19 декабря 2012 года № </w:t>
      </w:r>
      <w:r w:rsidRPr="00144BF6">
        <w:rPr>
          <w:rFonts w:ascii="Times New Roman" w:hAnsi="Times New Roman" w:cs="Times New Roman"/>
        </w:rPr>
        <w:lastRenderedPageBreak/>
        <w:t>1666;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года № 207-р;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Доктрины продовольственной безопасности Российской Федерации, утвержденной Указом Президента Российской Федерации от 21 января 2020 года № 20;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экологической безопасности Российской Федерации на период до 2025 года, утвержденной Указом Президента Российской Федерации от 19 апреля 2017 года № 176;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социально-экономического развития Российской Федерации с низким уровнем выбросов парниковых газов до 2050 года, утвержденной распоряжением Правительства Российской Федерации от 29 октября 2021 года № 3052-р;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Доктрины энергетической безопасности РФ, утвержденной Указом Президента Российской Федерации от 13 мая 2019 года № 216;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Энергетической стратегии Российской Федерации на период до 2035 года, утвержденной распоряжением Правительства Российской Федерации от 9 июня 2020 года № 1523-р;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научно-технологического развития Российской Федерации, утвержденной Указом Президента Российской Федерации от 1 декабря 2016 года № 642;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Транспортной стратегии Российской Федерации до 2030 года с прогнозом на период до 2035 года, утвержденной распоряжением Правительства Российской Федерации от 27 ноября 2021 года № 3363-р;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 xml:space="preserve">Стратегии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</w:t>
      </w:r>
      <w:r w:rsidR="00C70BFB">
        <w:rPr>
          <w:rFonts w:ascii="Times New Roman" w:hAnsi="Times New Roman" w:cs="Times New Roman"/>
        </w:rPr>
        <w:t xml:space="preserve">      </w:t>
      </w:r>
      <w:r w:rsidRPr="00144BF6">
        <w:rPr>
          <w:rFonts w:ascii="Times New Roman" w:hAnsi="Times New Roman" w:cs="Times New Roman"/>
        </w:rPr>
        <w:t>2 июня 2016 года № 1083-р;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Концепции государственной миграционной политики Российской Федерации на 2019-2025 годы, утвержденной Указом Президента Российской Федерации от 31 октября 2018 года № 622;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развития информационного общества в Российской Федерации на 2017-2030 годы, утвержденной Указом Президента Российской Федерации от 9 мая 2017 года № 203;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развития здравоохранения в Российской Федерации на период до 2025 года, утвержденной Указом Президента Российской Федерации от 6 июня 2019 года № 254;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Основ государственной молодежной политики Российской Федерации на период до 2025 года, утвержденных распоряжением Правительства Российской Федерации от 29 ноября 2014 года № 2403-р;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государственной культурной политики на период до 2030 года, утвержденной распоряжением Правительства Российской Федерации от 29 февраля 2016 года № 326-р;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государственной политики Российской Федерации в отношении российского казачества на 2021-2030 год, утвержденной Указом Президента Российской Федерации от 9 августа 2020 г</w:t>
      </w:r>
      <w:r w:rsidR="00781C4F">
        <w:rPr>
          <w:rFonts w:ascii="Times New Roman" w:hAnsi="Times New Roman" w:cs="Times New Roman"/>
        </w:rPr>
        <w:t>ода</w:t>
      </w:r>
      <w:r w:rsidRPr="00144BF6">
        <w:rPr>
          <w:rFonts w:ascii="Times New Roman" w:hAnsi="Times New Roman" w:cs="Times New Roman"/>
        </w:rPr>
        <w:t xml:space="preserve"> № 505;</w:t>
      </w:r>
    </w:p>
    <w:p w:rsidR="00230CF7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>Стратегии развития туризма в Российской Федерации на период до 2035 года, утвержденной распоряжением Правительства Российской Федерации от 20 сентября 2019 года № 2129-р;</w:t>
      </w:r>
    </w:p>
    <w:p w:rsidR="00C70BFB" w:rsidRDefault="00C70BFB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C70BFB">
        <w:rPr>
          <w:rFonts w:ascii="Times New Roman" w:hAnsi="Times New Roman" w:cs="Times New Roman"/>
        </w:rPr>
        <w:t>Стратегии развития строительной отрасли и жилищно-коммунального хозяйства Российской Федерации на период до 2030 года с прогнозом до 2035 года</w:t>
      </w:r>
      <w:r>
        <w:rPr>
          <w:rFonts w:ascii="Times New Roman" w:hAnsi="Times New Roman" w:cs="Times New Roman"/>
        </w:rPr>
        <w:t>, у</w:t>
      </w:r>
      <w:r w:rsidR="00230CF7" w:rsidRPr="00C70BFB">
        <w:rPr>
          <w:rFonts w:ascii="Times New Roman" w:hAnsi="Times New Roman" w:cs="Times New Roman"/>
        </w:rPr>
        <w:t xml:space="preserve">твержденной распоряжением Правительства Российской Федерации от </w:t>
      </w:r>
      <w:r>
        <w:rPr>
          <w:rFonts w:ascii="Times New Roman" w:hAnsi="Times New Roman" w:cs="Times New Roman"/>
        </w:rPr>
        <w:t>31 ок</w:t>
      </w:r>
      <w:r w:rsidR="00230CF7" w:rsidRPr="00C70BFB">
        <w:rPr>
          <w:rFonts w:ascii="Times New Roman" w:hAnsi="Times New Roman" w:cs="Times New Roman"/>
        </w:rPr>
        <w:t>тября 20</w:t>
      </w:r>
      <w:r>
        <w:rPr>
          <w:rFonts w:ascii="Times New Roman" w:hAnsi="Times New Roman" w:cs="Times New Roman"/>
        </w:rPr>
        <w:t>22</w:t>
      </w:r>
      <w:r w:rsidR="00230CF7" w:rsidRPr="00C70BFB">
        <w:rPr>
          <w:rFonts w:ascii="Times New Roman" w:hAnsi="Times New Roman" w:cs="Times New Roman"/>
        </w:rPr>
        <w:t xml:space="preserve"> года №</w:t>
      </w:r>
      <w:r>
        <w:rPr>
          <w:rFonts w:ascii="Times New Roman" w:hAnsi="Times New Roman" w:cs="Times New Roman"/>
        </w:rPr>
        <w:t xml:space="preserve"> 3268-р;</w:t>
      </w:r>
    </w:p>
    <w:p w:rsidR="00781C4F" w:rsidRDefault="00781C4F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781C4F">
        <w:rPr>
          <w:rFonts w:ascii="Times New Roman" w:hAnsi="Times New Roman" w:cs="Times New Roman"/>
        </w:rPr>
        <w:t>Концепци</w:t>
      </w:r>
      <w:r>
        <w:rPr>
          <w:rFonts w:ascii="Times New Roman" w:hAnsi="Times New Roman" w:cs="Times New Roman"/>
        </w:rPr>
        <w:t>и</w:t>
      </w:r>
      <w:r w:rsidRPr="00781C4F">
        <w:rPr>
          <w:rFonts w:ascii="Times New Roman" w:hAnsi="Times New Roman" w:cs="Times New Roman"/>
        </w:rPr>
        <w:t xml:space="preserve"> технологического развития на период до 2030 года</w:t>
      </w:r>
      <w:r>
        <w:rPr>
          <w:rFonts w:ascii="Times New Roman" w:hAnsi="Times New Roman" w:cs="Times New Roman"/>
        </w:rPr>
        <w:t xml:space="preserve">, </w:t>
      </w:r>
      <w:r w:rsidR="00230CF7" w:rsidRPr="00781C4F">
        <w:rPr>
          <w:rFonts w:ascii="Times New Roman" w:hAnsi="Times New Roman" w:cs="Times New Roman"/>
        </w:rPr>
        <w:t xml:space="preserve">утвержденной распоряжением Правительства Российской Федерации от </w:t>
      </w:r>
      <w:r>
        <w:rPr>
          <w:rFonts w:ascii="Times New Roman" w:hAnsi="Times New Roman" w:cs="Times New Roman"/>
        </w:rPr>
        <w:t>20</w:t>
      </w:r>
      <w:r w:rsidR="00230CF7" w:rsidRPr="00781C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мая</w:t>
      </w:r>
      <w:r w:rsidR="00230CF7" w:rsidRPr="00781C4F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 xml:space="preserve">23 </w:t>
      </w:r>
      <w:r w:rsidR="00230CF7" w:rsidRPr="00781C4F">
        <w:rPr>
          <w:rFonts w:ascii="Times New Roman" w:hAnsi="Times New Roman" w:cs="Times New Roman"/>
        </w:rPr>
        <w:t>года №</w:t>
      </w:r>
      <w:r>
        <w:rPr>
          <w:rFonts w:ascii="Times New Roman" w:hAnsi="Times New Roman" w:cs="Times New Roman"/>
        </w:rPr>
        <w:t xml:space="preserve"> 1315-р;</w:t>
      </w:r>
    </w:p>
    <w:p w:rsidR="00781C4F" w:rsidRPr="00781C4F" w:rsidRDefault="00781C4F" w:rsidP="00781C4F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  <w:bCs/>
        </w:rPr>
      </w:pPr>
      <w:r w:rsidRPr="00781C4F">
        <w:rPr>
          <w:rFonts w:ascii="Times New Roman" w:hAnsi="Times New Roman" w:cs="Times New Roman"/>
          <w:bCs/>
        </w:rPr>
        <w:t xml:space="preserve">Стратегии комплексной безопасности детей в Российской Федерации на период до 2030 года, </w:t>
      </w:r>
      <w:r w:rsidR="00230CF7" w:rsidRPr="00781C4F">
        <w:rPr>
          <w:rFonts w:ascii="Times New Roman" w:hAnsi="Times New Roman" w:cs="Times New Roman"/>
          <w:bCs/>
        </w:rPr>
        <w:t xml:space="preserve">утвержденной Указом Президента Российской Федерации от </w:t>
      </w:r>
      <w:r w:rsidRPr="00781C4F">
        <w:rPr>
          <w:rFonts w:ascii="Times New Roman" w:hAnsi="Times New Roman" w:cs="Times New Roman"/>
          <w:bCs/>
        </w:rPr>
        <w:t>17</w:t>
      </w:r>
      <w:r w:rsidR="00230CF7" w:rsidRPr="00781C4F">
        <w:rPr>
          <w:rFonts w:ascii="Times New Roman" w:hAnsi="Times New Roman" w:cs="Times New Roman"/>
          <w:bCs/>
        </w:rPr>
        <w:t xml:space="preserve"> </w:t>
      </w:r>
      <w:r w:rsidRPr="00781C4F">
        <w:rPr>
          <w:rFonts w:ascii="Times New Roman" w:hAnsi="Times New Roman" w:cs="Times New Roman"/>
          <w:bCs/>
        </w:rPr>
        <w:t>мая</w:t>
      </w:r>
      <w:r w:rsidR="00230CF7" w:rsidRPr="00781C4F">
        <w:rPr>
          <w:rFonts w:ascii="Times New Roman" w:hAnsi="Times New Roman" w:cs="Times New Roman"/>
          <w:bCs/>
        </w:rPr>
        <w:t xml:space="preserve"> 202</w:t>
      </w:r>
      <w:r w:rsidRPr="00781C4F">
        <w:rPr>
          <w:rFonts w:ascii="Times New Roman" w:hAnsi="Times New Roman" w:cs="Times New Roman"/>
          <w:bCs/>
        </w:rPr>
        <w:t>3</w:t>
      </w:r>
      <w:r w:rsidR="00230CF7" w:rsidRPr="00781C4F">
        <w:rPr>
          <w:rFonts w:ascii="Times New Roman" w:hAnsi="Times New Roman" w:cs="Times New Roman"/>
          <w:bCs/>
        </w:rPr>
        <w:t xml:space="preserve"> г</w:t>
      </w:r>
      <w:r w:rsidRPr="00781C4F">
        <w:rPr>
          <w:rFonts w:ascii="Times New Roman" w:hAnsi="Times New Roman" w:cs="Times New Roman"/>
          <w:bCs/>
        </w:rPr>
        <w:t>ода</w:t>
      </w:r>
      <w:r w:rsidR="00230CF7" w:rsidRPr="00781C4F">
        <w:rPr>
          <w:rFonts w:ascii="Times New Roman" w:hAnsi="Times New Roman" w:cs="Times New Roman"/>
          <w:bCs/>
        </w:rPr>
        <w:t xml:space="preserve"> №</w:t>
      </w:r>
      <w:r w:rsidRPr="00781C4F">
        <w:rPr>
          <w:rFonts w:ascii="Times New Roman" w:hAnsi="Times New Roman" w:cs="Times New Roman"/>
          <w:bCs/>
        </w:rPr>
        <w:t xml:space="preserve"> 358;</w:t>
      </w:r>
    </w:p>
    <w:p w:rsidR="00230CF7" w:rsidRPr="00144BF6" w:rsidRDefault="00230CF7" w:rsidP="00144BF6">
      <w:pPr>
        <w:pStyle w:val="affffa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144BF6">
        <w:rPr>
          <w:rFonts w:ascii="Times New Roman" w:hAnsi="Times New Roman" w:cs="Times New Roman"/>
        </w:rPr>
        <w:t xml:space="preserve">прогноза долгосрочного социально-экономического развития Российской Федерации на </w:t>
      </w:r>
      <w:r w:rsidRPr="00144BF6">
        <w:rPr>
          <w:rFonts w:ascii="Times New Roman" w:hAnsi="Times New Roman" w:cs="Times New Roman"/>
        </w:rPr>
        <w:lastRenderedPageBreak/>
        <w:t>период до 2036 года, разработанного Министерством экономического развития Российской Федерации.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Таким образом, Стратегия, родившаяся в результате плодотворных и конструктивных дискуссий, прошедшая путем открытого общественного обсуждения, является настоящим "продуктом общественного согласия", что позволяет надеяться на искреннюю заинтересованность всего городского сообщества в ее успешной реализации.</w:t>
      </w:r>
    </w:p>
    <w:p w:rsidR="00795E72" w:rsidRPr="00FB30C7" w:rsidRDefault="00795E72">
      <w:pPr>
        <w:rPr>
          <w:rFonts w:ascii="Times New Roman" w:hAnsi="Times New Roman" w:cs="Times New Roman"/>
        </w:rPr>
      </w:pPr>
    </w:p>
    <w:p w:rsidR="00795E72" w:rsidRPr="00FB30C7" w:rsidRDefault="00795E72">
      <w:pPr>
        <w:pStyle w:val="1"/>
        <w:rPr>
          <w:rFonts w:ascii="Times New Roman" w:hAnsi="Times New Roman" w:cs="Times New Roman"/>
        </w:rPr>
      </w:pPr>
      <w:bookmarkStart w:id="2" w:name="sub_200"/>
      <w:r w:rsidRPr="00FB30C7">
        <w:rPr>
          <w:rFonts w:ascii="Times New Roman" w:hAnsi="Times New Roman" w:cs="Times New Roman"/>
        </w:rPr>
        <w:t>Итоги реализации Стратегического плана развития города Липецка до 2016 года</w:t>
      </w:r>
    </w:p>
    <w:bookmarkEnd w:id="2"/>
    <w:p w:rsidR="00795E72" w:rsidRPr="00FB30C7" w:rsidRDefault="00795E72">
      <w:pPr>
        <w:rPr>
          <w:rFonts w:ascii="Times New Roman" w:hAnsi="Times New Roman" w:cs="Times New Roman"/>
        </w:rPr>
      </w:pPr>
    </w:p>
    <w:p w:rsidR="00795E72" w:rsidRPr="00FB30C7" w:rsidRDefault="00A86617">
      <w:pPr>
        <w:rPr>
          <w:rFonts w:ascii="Times New Roman" w:hAnsi="Times New Roman" w:cs="Times New Roman"/>
        </w:rPr>
      </w:pPr>
      <w:hyperlink r:id="rId8" w:history="1">
        <w:r w:rsidR="00795E72" w:rsidRPr="00FB30C7">
          <w:rPr>
            <w:rStyle w:val="a4"/>
            <w:rFonts w:ascii="Times New Roman" w:hAnsi="Times New Roman"/>
          </w:rPr>
          <w:t>Стратегический план</w:t>
        </w:r>
      </w:hyperlink>
      <w:r w:rsidR="00795E72" w:rsidRPr="00FB30C7">
        <w:rPr>
          <w:rFonts w:ascii="Times New Roman" w:hAnsi="Times New Roman" w:cs="Times New Roman"/>
        </w:rPr>
        <w:t xml:space="preserve"> развития города Липецка до 2016 года разрабатывался в 2006 году.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Перспективные направления развития города представлены в нем в рамках трех основных блоков: "Городское хозяйство", "Производственно-хозяйственный комплекс" и "Социальная сфера", которые наполнены перечнем конкретных мероприятий.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Результативность реализации плана определяется на основе значений 33 показателей эффективности.</w:t>
      </w:r>
    </w:p>
    <w:p w:rsidR="00795E72" w:rsidRPr="00FB30C7" w:rsidRDefault="00795E72">
      <w:pPr>
        <w:rPr>
          <w:rFonts w:ascii="Times New Roman" w:hAnsi="Times New Roman" w:cs="Times New Roman"/>
        </w:rPr>
      </w:pP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4758"/>
        <w:gridCol w:w="1259"/>
        <w:gridCol w:w="1120"/>
        <w:gridCol w:w="1279"/>
        <w:gridCol w:w="1145"/>
      </w:tblGrid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N</w:t>
            </w:r>
            <w:r w:rsidRPr="00FB30C7">
              <w:rPr>
                <w:rFonts w:ascii="Times New Roman" w:hAnsi="Times New Roman" w:cs="Times New Roman"/>
                <w:sz w:val="23"/>
                <w:szCs w:val="23"/>
              </w:rPr>
              <w:br/>
              <w:t>п/п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Показатель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Единица измерения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2005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01.01.2015 (факт)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2016 (план)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Численность постоянного населения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тыс. 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502,0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510,2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497,28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Комплексный индекс загрязнения атмосферы (КИЗА5)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8,99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менее 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7 - 13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Уровень безработицы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0,9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0,49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0,7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Среднедушевые денежные доходы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рублей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6000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25200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16000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больничными койками на 10 тыс. населения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80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36,4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80</w:t>
            </w:r>
          </w:p>
        </w:tc>
      </w:tr>
      <w:tr w:rsidR="00795E72" w:rsidRPr="00FB30C7" w:rsidTr="00C70BFB">
        <w:tc>
          <w:tcPr>
            <w:tcW w:w="5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4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Амбулаторно-поликлинические учреждения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</w:tr>
      <w:tr w:rsidR="00795E72" w:rsidRPr="00FB30C7" w:rsidTr="00C70BFB"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 xml:space="preserve">пл. </w:t>
            </w:r>
            <w:proofErr w:type="spellStart"/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мощ</w:t>
            </w:r>
            <w:proofErr w:type="spellEnd"/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16835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16800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17635</w:t>
            </w:r>
          </w:p>
        </w:tc>
      </w:tr>
      <w:tr w:rsidR="00795E72" w:rsidRPr="00FB30C7" w:rsidTr="00C70BFB"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посещ</w:t>
            </w:r>
            <w:proofErr w:type="spellEnd"/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6422997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4154777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6539000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врачами на 10 тыс. населения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36,1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25,7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41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средне-медицинскими работниками на 10 тыс. населения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94,1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62,4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114,3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Среднее время приезда скорой помощи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мин.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детей дошкольного возраста местами в дошкольных учреждениях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89,0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92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учреждений дошкольного образования педагогическими кадрами (воспитатели)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95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98,8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Численность учащихся государственных школ, занимающихся в первую смену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70,7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79,8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Охват детей образованием повышенного уровня (лицеи, гимназии, профильное обучение)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36,3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28,6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Охват детей образованием в режиме "полного дня"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4,4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спортивно-оздоровительными учреждениями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спортивными залами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23,2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26,8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16.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бассейнами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4,7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7,4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5,3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17.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плоскостными спортивными сооружениями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27,7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30,1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31,7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18.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Доля городского населения, организованно занимающегося физкультурой и спортом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17,2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19.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Доля учащихся в музыкальных, художественных школах и школах искусств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20.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жильем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кв. м/на 1 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20,9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24,8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24,4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21.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Ввод нового жилья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кв. м/на 1 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0,53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0,8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22.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Доля ветхого жилищного фонда во всем жилищном фонде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0,3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0,569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0,1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23.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Индекс промышленного производства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- &lt;</w:t>
            </w:r>
            <w:hyperlink w:anchor="sub_1111" w:history="1">
              <w:r w:rsidRPr="00FB30C7">
                <w:rPr>
                  <w:rStyle w:val="a4"/>
                  <w:rFonts w:ascii="Times New Roman" w:hAnsi="Times New Roman"/>
                  <w:sz w:val="23"/>
                  <w:szCs w:val="23"/>
                </w:rPr>
                <w:t>*</w:t>
              </w:r>
            </w:hyperlink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&gt;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107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24.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Количество малых предприятий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5538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10794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7000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25.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Количество индивидуальных предпринимателей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тыс. чел.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14,6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12,8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27,0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26.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Число основных телефонных аппаратов телефонной сети общего пользования - всего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тыс. 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182,38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152,24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213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27.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Количество абонентов сети Интернет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 xml:space="preserve">тыс. </w:t>
            </w:r>
            <w:proofErr w:type="spellStart"/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аб</w:t>
            </w:r>
            <w:proofErr w:type="spellEnd"/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22,8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133,6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28.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Количество подвижного состава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1048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724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1257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29.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Протяженность маршрутной сети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1132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1273,0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1290,7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30.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Оборот розничной торговли по крупным и средним предприятиям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млн. 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8143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51800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18000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31.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торговыми площадями на 1000 жителей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кв. 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296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648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700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32.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Обеспеченность посадочными местами в открытой сети предприятий общественного питания на 1000 жителей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37,9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</w:tr>
      <w:tr w:rsidR="00795E72" w:rsidRPr="00FB30C7" w:rsidTr="00C70BFB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33.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Объем бытовых услуг на душу населения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2716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hyperlink w:anchor="sub_1111" w:history="1">
              <w:r w:rsidRPr="00FB30C7">
                <w:rPr>
                  <w:rStyle w:val="a4"/>
                  <w:rFonts w:ascii="Times New Roman" w:hAnsi="Times New Roman"/>
                  <w:sz w:val="23"/>
                  <w:szCs w:val="23"/>
                </w:rPr>
                <w:t>*</w:t>
              </w:r>
            </w:hyperlink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3"/>
                <w:szCs w:val="23"/>
              </w:rPr>
            </w:pPr>
            <w:r w:rsidRPr="00FB30C7">
              <w:rPr>
                <w:rFonts w:ascii="Times New Roman" w:hAnsi="Times New Roman" w:cs="Times New Roman"/>
                <w:sz w:val="23"/>
                <w:szCs w:val="23"/>
              </w:rPr>
              <w:t>6000</w:t>
            </w:r>
          </w:p>
        </w:tc>
      </w:tr>
    </w:tbl>
    <w:p w:rsidR="00F578D8" w:rsidRPr="00F578D8" w:rsidRDefault="00F578D8" w:rsidP="00F578D8">
      <w:pPr>
        <w:rPr>
          <w:rFonts w:ascii="Times New Roman" w:hAnsi="Times New Roman" w:cs="Times New Roman"/>
        </w:rPr>
      </w:pPr>
      <w:r w:rsidRPr="00F578D8">
        <w:rPr>
          <w:rFonts w:ascii="Times New Roman" w:hAnsi="Times New Roman" w:cs="Times New Roman"/>
        </w:rPr>
        <w:t>___________________________</w:t>
      </w:r>
    </w:p>
    <w:p w:rsidR="00F578D8" w:rsidRPr="00F578D8" w:rsidRDefault="00F578D8" w:rsidP="00F578D8">
      <w:pPr>
        <w:rPr>
          <w:rFonts w:ascii="Times New Roman" w:hAnsi="Times New Roman" w:cs="Times New Roman"/>
        </w:rPr>
      </w:pPr>
      <w:bookmarkStart w:id="3" w:name="sub_1111"/>
      <w:r w:rsidRPr="00F578D8">
        <w:rPr>
          <w:rFonts w:ascii="Times New Roman" w:hAnsi="Times New Roman" w:cs="Times New Roman"/>
        </w:rPr>
        <w:t>* Показатель не рассчитывается Территориальным органом Федеральной службы государственной статистики по Липецкой области</w:t>
      </w:r>
    </w:p>
    <w:bookmarkEnd w:id="3"/>
    <w:p w:rsidR="00795E72" w:rsidRPr="00FB30C7" w:rsidRDefault="00795E72">
      <w:pPr>
        <w:rPr>
          <w:rFonts w:ascii="Times New Roman" w:hAnsi="Times New Roman" w:cs="Times New Roman"/>
        </w:rPr>
      </w:pP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На основании приведенных в таблице данных можно сделать вывод о фактическом достижении и перевыполнении 55% плановых показателей.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Так, на 2016 год прогнозировался демографический спад, однако в 2014 году население Липецка превысило отметку 510 тысяч человек.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Аналогичным образом ситуация сложилась и с обеспеченностью спортивно-оздоровительными учреждениями (спортивные залы, бассейны). Улучшение инфраструктурного обеспечения произошло за счет ввода в эксплуатацию новых объектов как муниципалитетом, так и частными инвесторами.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Рекордно низкий уровень комплексного индекса загрязнения атмосферы (менее 5) для города Липецка зафиксирован в 2014 году. Это - во многом результат системной и успешной работы ПАО "НЛМК" по сокращению воздействия на окружающую среду в рамках "Экологической программы 2020". Металлургическим гигантом был реализован целый ряд природоохранных мероприятий, которые позволили предприятию не только нивелировать воздействие на атмосферу, вызванное ростом производства, но и сократить его.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Выше прогнозируемого оказался рост среднемесячных доходов на душу населения, которые сегодня составляют более 25 тысяч рублей. Превышены плановые значения по показателям обеспеченности жильем на 1,6% и вводу нового жилья на одного жителя на 25%.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Развитие потребительского рынка характеризуется положительной динамикой. Обеспеченность населения торговыми площадями в 2014 году превысила нормативный уровень на 6,8% и составила 648 кв. м на тысячу человек. Оборот розничной торговли по крупным и средним </w:t>
      </w:r>
      <w:r w:rsidRPr="00FB30C7">
        <w:rPr>
          <w:rFonts w:ascii="Times New Roman" w:hAnsi="Times New Roman" w:cs="Times New Roman"/>
        </w:rPr>
        <w:lastRenderedPageBreak/>
        <w:t>предприятиям практически в три раза превысил значение, которое предполагалось достичь в 2016 году.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Однако по количеству индивидуальных предпринимателей плановые значения достигнуты не были. К 2016 году людей, занимающихся этой деятельностью, должно было быть не менее 27 тысяч, но по факту 2014 года можно сделать вывод о том, что заявленной "нормы" достигнуть не удастся. Это обусловлено прежде всего тем, что в 2011 году в 2 раза увеличились ставки по страховым взносам, в результате большинство индивидуальных предпринимателей изменили организационно-правовую форму собственности. Также на величину данного показателя повлияла корректировка налоговыми органами базы налогоплательщиков в части исключения из своих реестров предпринимателей, фактически не осуществляющих деятельность.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Обеспеченность больничными койками характеризует потенциальные возможности здравоохранения города Липецка. Снижение данного показателя в 2014 году связано с реструктуризацией и оптимизацией сети лечебных учреждений.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Снижение охвата детей образованием повышенного уровня обусловлено необходимостью приведения правового статуса общеобразовательных учреждений в соответствие с требованиями </w:t>
      </w:r>
      <w:hyperlink r:id="rId9" w:history="1">
        <w:r w:rsidRPr="00FB30C7">
          <w:rPr>
            <w:rStyle w:val="a4"/>
            <w:rFonts w:ascii="Times New Roman" w:hAnsi="Times New Roman"/>
          </w:rPr>
          <w:t>Федерального закона</w:t>
        </w:r>
      </w:hyperlink>
      <w:r w:rsidRPr="00FB30C7">
        <w:rPr>
          <w:rFonts w:ascii="Times New Roman" w:hAnsi="Times New Roman" w:cs="Times New Roman"/>
        </w:rPr>
        <w:t xml:space="preserve"> "Об образовании в Российской Федерации" от 29.12.2012 N 273-ФЗ, отменившего существующую до 2013 года их видовую классификацию.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Доля детей, обучающихся в образовательных учреждениях во вторую смену, ежегодно сокращалась, но запланированного результата по данному показателю достичь не удалось в связи с ежегодным (с 2009 года) увеличением контингента школьников в среднем на тысячу человек.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Также для итоговой оценки действующей Стратегии использовались результаты социологических опросов населения.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Первый опрос был проведен в начале 2006 года, то есть в период разработки </w:t>
      </w:r>
      <w:hyperlink r:id="rId10" w:history="1">
        <w:r w:rsidRPr="00FB30C7">
          <w:rPr>
            <w:rStyle w:val="a4"/>
            <w:rFonts w:ascii="Times New Roman" w:hAnsi="Times New Roman"/>
          </w:rPr>
          <w:t>Стратегического плана</w:t>
        </w:r>
      </w:hyperlink>
      <w:r w:rsidR="00E9359B">
        <w:rPr>
          <w:rFonts w:ascii="Times New Roman" w:hAnsi="Times New Roman" w:cs="Times New Roman"/>
        </w:rPr>
        <w:t xml:space="preserve">, второй - в конце 2015 года, третий – в декабре 2022-январе 2023 годов. 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Сравнивая итоги исследований, можно сделать следующие выводы: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 в городе в основном преобладает коренное население, большая часть которого родилась в Липецке и уезжать не собирается. В то же время за 9 лет доля респондентов, которые готовы сменить место жительства при определенных условиях, увеличилась с 5% до 22%. Реальные планы по переезду имеют 6%, тогда как ранее к этому был готов только 1% населения;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 среди причин, по которым люди хотят уехать, основными являются: "перспективная работа и рост карьеры" - 46%; для 29% отъезд связан с учебой и будущим детей. Для 25% респондентов "экологическое состояние окружающей среды" также является веской причиной для смены места жительства;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 на вопрос "Сколько всего детей планируется иметь в вашей семье?" ответы распределились следующим образом: 82% респондентов "не планируют больше появление детей в своей семье", 13% планируют, что в их семье будет не больше одного ребенка, 3% - что не больше двух, 2% намерены иметь троих детей. Необходимо отметить, что ранее рождение двоих детей предусматривали 11% респондентов.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По-прежнему среднемесячный доход семьи в основном тратится на питание - 43% и коммунальные услуги - 28%. Доля расходов граждан на образование и организацию досуга увеличилась с 6% до 10% и с 4% до 12% соответственно.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Определение самими респондентами своего материального благосостояния в сравнении с официальным </w:t>
      </w:r>
      <w:r w:rsidRPr="00F578D8">
        <w:rPr>
          <w:rStyle w:val="a4"/>
          <w:rFonts w:ascii="Times New Roman" w:hAnsi="Times New Roman"/>
          <w:color w:val="000000" w:themeColor="text1"/>
        </w:rPr>
        <w:t>прожиточным минимумом</w:t>
      </w:r>
      <w:r w:rsidRPr="00FB30C7">
        <w:rPr>
          <w:rFonts w:ascii="Times New Roman" w:hAnsi="Times New Roman" w:cs="Times New Roman"/>
        </w:rPr>
        <w:t>, установленным на региональном уровне, свидетельствует, что ниже прожиточного минимума проживает 28% опрошенных; выше - 26%, на уровне прожиточного минимума - 43%.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За прошедшие 9 лет доля респондентов, проживающих на уровне </w:t>
      </w:r>
      <w:r w:rsidRPr="00F578D8">
        <w:rPr>
          <w:rStyle w:val="a4"/>
          <w:rFonts w:ascii="Times New Roman" w:hAnsi="Times New Roman"/>
          <w:color w:val="000000" w:themeColor="text1"/>
        </w:rPr>
        <w:t>прожиточного минимума</w:t>
      </w:r>
      <w:r w:rsidRPr="00F578D8">
        <w:rPr>
          <w:rFonts w:ascii="Times New Roman" w:hAnsi="Times New Roman" w:cs="Times New Roman"/>
          <w:color w:val="000000" w:themeColor="text1"/>
        </w:rPr>
        <w:t>, увеличилась н</w:t>
      </w:r>
      <w:r w:rsidRPr="00FB30C7">
        <w:rPr>
          <w:rFonts w:ascii="Times New Roman" w:hAnsi="Times New Roman" w:cs="Times New Roman"/>
        </w:rPr>
        <w:t xml:space="preserve">а 10%. Данные результаты нельзя однозначно отнести к разряду позитивных, так как количество </w:t>
      </w:r>
      <w:proofErr w:type="spellStart"/>
      <w:r w:rsidRPr="00FB30C7">
        <w:rPr>
          <w:rFonts w:ascii="Times New Roman" w:hAnsi="Times New Roman" w:cs="Times New Roman"/>
        </w:rPr>
        <w:t>липчан</w:t>
      </w:r>
      <w:proofErr w:type="spellEnd"/>
      <w:r w:rsidRPr="00FB30C7">
        <w:rPr>
          <w:rFonts w:ascii="Times New Roman" w:hAnsi="Times New Roman" w:cs="Times New Roman"/>
        </w:rPr>
        <w:t>, проживающих ниже прожиточного минимума, практически не изменилось, а доля граждан, оценивающих свой доход выше данной величины, снизилась на 15%.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Определяя свое материальное положение безотносительно официального минимума, оценки </w:t>
      </w:r>
      <w:r w:rsidRPr="00FB30C7">
        <w:rPr>
          <w:rFonts w:ascii="Times New Roman" w:hAnsi="Times New Roman" w:cs="Times New Roman"/>
        </w:rPr>
        <w:lastRenderedPageBreak/>
        <w:t>людей становятся более категоричными: 57% считают, что живут обеспеченно, к бедным причисляет себя 21%.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И субъективная, и объективная оценки своего материального положения свидетельствуют о том, что большинство </w:t>
      </w:r>
      <w:proofErr w:type="spellStart"/>
      <w:r w:rsidRPr="00FB30C7">
        <w:rPr>
          <w:rFonts w:ascii="Times New Roman" w:hAnsi="Times New Roman" w:cs="Times New Roman"/>
        </w:rPr>
        <w:t>липчан</w:t>
      </w:r>
      <w:proofErr w:type="spellEnd"/>
      <w:r w:rsidRPr="00FB30C7">
        <w:rPr>
          <w:rFonts w:ascii="Times New Roman" w:hAnsi="Times New Roman" w:cs="Times New Roman"/>
        </w:rPr>
        <w:t xml:space="preserve"> причисляют себя к категории средне обеспеченных граждан.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Как и несколько лет назад "постоянная нехватка денег" является основной причиной неудовлетворенности от жизни. Но нельзя не отметить, что доля граждан, которые испытывают дефицит финансовых ресурсов, снизилась на 11%. Особенно остро переживают эту проблему возрастные категории от 50 лет и старше. Вторая по значимости причина, негативно влияющая на социальное самочувствие респондентов, - отсутствие хорошей работы. Наиболее этим обеспокоены </w:t>
      </w:r>
      <w:proofErr w:type="spellStart"/>
      <w:r w:rsidRPr="00FB30C7">
        <w:rPr>
          <w:rFonts w:ascii="Times New Roman" w:hAnsi="Times New Roman" w:cs="Times New Roman"/>
        </w:rPr>
        <w:t>липчане</w:t>
      </w:r>
      <w:proofErr w:type="spellEnd"/>
      <w:r w:rsidRPr="00FB30C7">
        <w:rPr>
          <w:rFonts w:ascii="Times New Roman" w:hAnsi="Times New Roman" w:cs="Times New Roman"/>
        </w:rPr>
        <w:t xml:space="preserve"> в возрасте от 18 до 35 лет. Ранее отсутствие работы волновало 9% респондентов, сейчас их доля увеличилась до 23%. Плохим состоянием здоровья озабочены только 8% опрошенных, как и прежде, это - люди старше 50 лет. На 6% снизилось число горожан, не удовлетворенных состоянием жилищных условий, сейчас их 11%.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Практически половина опрошенных считают, что "материальное благополучие человека" зависит от самого человека, 34% - от экономической обстановки, остальные связывают его с работой органов власти.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Около 77% респондентов ответили, что довольны своей жизнью, 23% - частично или совсем недовольны. Но в целом перевес оптимистических настроений над пессимистическими преобладает довольно значительно. Следует отметить, что позитивно настроенных граждан стало больше на 18%.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Оценить динамику развития города за последние 10 лет не смогли 36% </w:t>
      </w:r>
      <w:proofErr w:type="spellStart"/>
      <w:r w:rsidRPr="00FB30C7">
        <w:rPr>
          <w:rFonts w:ascii="Times New Roman" w:hAnsi="Times New Roman" w:cs="Times New Roman"/>
        </w:rPr>
        <w:t>липчан</w:t>
      </w:r>
      <w:proofErr w:type="spellEnd"/>
      <w:r w:rsidRPr="00FB30C7">
        <w:rPr>
          <w:rFonts w:ascii="Times New Roman" w:hAnsi="Times New Roman" w:cs="Times New Roman"/>
        </w:rPr>
        <w:t>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Жизнь в городе "изменилась к лучшему" - так считает только треть участников опроса, тогда как ранее в позитивных изменениях были уверены 67%.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Итоги социологического опроса показали, что для населения наиболее значимыми являются следующие направления: условия проживания, здоровье, экологическая обстановка, состояние транспортной инфраструктуры, проблемы детей, социальная защита, воспринимаемая как страховка и помощь от государства.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На 17% снизилась доля </w:t>
      </w:r>
      <w:proofErr w:type="spellStart"/>
      <w:r w:rsidRPr="00FB30C7">
        <w:rPr>
          <w:rFonts w:ascii="Times New Roman" w:hAnsi="Times New Roman" w:cs="Times New Roman"/>
        </w:rPr>
        <w:t>липчан</w:t>
      </w:r>
      <w:proofErr w:type="spellEnd"/>
      <w:r w:rsidRPr="00FB30C7">
        <w:rPr>
          <w:rFonts w:ascii="Times New Roman" w:hAnsi="Times New Roman" w:cs="Times New Roman"/>
        </w:rPr>
        <w:t>, считающих, что "охране общественного порядка" надо уделять больше внимания. В то же время значительно увеличилось количество респондентов, которые хотят, чтобы больше усилий было направлено на "работу общественного транспорта" и "содержание дорог".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Основными приоритетами социально-экономической политики города для повышения уровня жизни из представленного анкетного выбора, по мнению респондентов, являются: "создание условий для решения жилищных проблем" - 51%, "развитие производственной сферы" - 36%, а также "создание условий для всестороннего развития личности" - 36%.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ближайшие 20 лет, в результате реализации Стратегии социально-экономического развития города, 51% </w:t>
      </w:r>
      <w:proofErr w:type="spellStart"/>
      <w:r w:rsidRPr="00FB30C7">
        <w:rPr>
          <w:rFonts w:ascii="Times New Roman" w:hAnsi="Times New Roman" w:cs="Times New Roman"/>
        </w:rPr>
        <w:t>липчан</w:t>
      </w:r>
      <w:proofErr w:type="spellEnd"/>
      <w:r w:rsidRPr="00FB30C7">
        <w:rPr>
          <w:rFonts w:ascii="Times New Roman" w:hAnsi="Times New Roman" w:cs="Times New Roman"/>
        </w:rPr>
        <w:t xml:space="preserve"> хотели бы видеть Липецк "крупным промышленным центром с многоотраслевой экономикой". Кардинальная смена стратегического развития города, будь то развитие города как туристического либо как образовательного центра Центральной России, находит поддержку только у 22% и 14% опрошенных соответственно.</w:t>
      </w:r>
    </w:p>
    <w:p w:rsidR="00230CF7" w:rsidRDefault="00795E72" w:rsidP="00230CF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36% респондентов уверены, что через 20 лет жизнь в городе "изменится к лучшему", 42% затруднились делать прогноз, 6% ожидают ухудшения ситуации, а 16% считают, что ничего меняться не будет.</w:t>
      </w:r>
    </w:p>
    <w:p w:rsidR="00E9359B" w:rsidRPr="00E9359B" w:rsidRDefault="00E9359B" w:rsidP="00E9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 2023 года показал, что б</w:t>
      </w:r>
      <w:r w:rsidRPr="00E9359B">
        <w:rPr>
          <w:rFonts w:ascii="Times New Roman" w:hAnsi="Times New Roman" w:cs="Times New Roman"/>
        </w:rPr>
        <w:t xml:space="preserve">олее половины </w:t>
      </w:r>
      <w:proofErr w:type="spellStart"/>
      <w:r w:rsidRPr="00E9359B">
        <w:rPr>
          <w:rFonts w:ascii="Times New Roman" w:hAnsi="Times New Roman" w:cs="Times New Roman"/>
        </w:rPr>
        <w:t>липчан</w:t>
      </w:r>
      <w:proofErr w:type="spellEnd"/>
      <w:r w:rsidRPr="00E9359B">
        <w:rPr>
          <w:rFonts w:ascii="Times New Roman" w:hAnsi="Times New Roman" w:cs="Times New Roman"/>
        </w:rPr>
        <w:t xml:space="preserve">-участников опроса сошлись во мнении, что на текущий момент вопросы развития дорожной инфраструктуры и обновление новой социальной инфраструктуры требуют наиболее пристального внимания. Большинство респондентов считают, что дальнейшее развитие города Липецка необходимо осуществлять, </w:t>
      </w:r>
      <w:proofErr w:type="spellStart"/>
      <w:r w:rsidRPr="00E9359B">
        <w:rPr>
          <w:rFonts w:ascii="Times New Roman" w:hAnsi="Times New Roman" w:cs="Times New Roman"/>
        </w:rPr>
        <w:t>акцентируясь</w:t>
      </w:r>
      <w:proofErr w:type="spellEnd"/>
      <w:r w:rsidRPr="00E9359B">
        <w:rPr>
          <w:rFonts w:ascii="Times New Roman" w:hAnsi="Times New Roman" w:cs="Times New Roman"/>
        </w:rPr>
        <w:t xml:space="preserve"> на социальную и экологическую стороны. Соответственно, все изменения должны осуществляться, придерживаясь принципов </w:t>
      </w:r>
      <w:proofErr w:type="spellStart"/>
      <w:r w:rsidRPr="00E9359B">
        <w:rPr>
          <w:rFonts w:ascii="Times New Roman" w:hAnsi="Times New Roman" w:cs="Times New Roman"/>
        </w:rPr>
        <w:t>экологичности</w:t>
      </w:r>
      <w:proofErr w:type="spellEnd"/>
      <w:r w:rsidRPr="00E9359B">
        <w:rPr>
          <w:rFonts w:ascii="Times New Roman" w:hAnsi="Times New Roman" w:cs="Times New Roman"/>
        </w:rPr>
        <w:t xml:space="preserve"> и основываясь на крепкой социальной базе. </w:t>
      </w:r>
    </w:p>
    <w:p w:rsidR="00795E72" w:rsidRPr="00FB30C7" w:rsidRDefault="00795E72">
      <w:pPr>
        <w:pStyle w:val="1"/>
        <w:rPr>
          <w:rFonts w:ascii="Times New Roman" w:hAnsi="Times New Roman" w:cs="Times New Roman"/>
        </w:rPr>
      </w:pPr>
      <w:bookmarkStart w:id="4" w:name="sub_300"/>
      <w:r w:rsidRPr="00FB30C7">
        <w:rPr>
          <w:rFonts w:ascii="Times New Roman" w:hAnsi="Times New Roman" w:cs="Times New Roman"/>
        </w:rPr>
        <w:lastRenderedPageBreak/>
        <w:t xml:space="preserve">Анализ конкурентоспособности города Липецка </w:t>
      </w:r>
      <w:r w:rsidRPr="00FB30C7">
        <w:rPr>
          <w:rFonts w:ascii="Times New Roman" w:hAnsi="Times New Roman" w:cs="Times New Roman"/>
        </w:rPr>
        <w:br/>
        <w:t>(SWOT-анализ по отраслям)</w:t>
      </w:r>
    </w:p>
    <w:bookmarkEnd w:id="4"/>
    <w:p w:rsidR="00795E72" w:rsidRPr="00FB30C7" w:rsidRDefault="00795E7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5"/>
        <w:gridCol w:w="5074"/>
      </w:tblGrid>
      <w:tr w:rsidR="00795E72" w:rsidRPr="00FB30C7">
        <w:tc>
          <w:tcPr>
            <w:tcW w:w="10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E72" w:rsidRPr="00FB30C7" w:rsidRDefault="00795E72" w:rsidP="009E4DD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Социальная сфера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Сильные стороны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Слабые стороны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E4DDC" w:rsidRPr="00FB30C7">
              <w:rPr>
                <w:rFonts w:ascii="Times New Roman" w:hAnsi="Times New Roman" w:cs="Times New Roman"/>
                <w:sz w:val="22"/>
                <w:szCs w:val="22"/>
              </w:rPr>
              <w:t>относительно высокий уровень продолжительности жизни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E4DDC" w:rsidRPr="00FB30C7">
              <w:rPr>
                <w:rFonts w:ascii="Times New Roman" w:hAnsi="Times New Roman" w:cs="Times New Roman"/>
                <w:sz w:val="22"/>
                <w:szCs w:val="22"/>
              </w:rPr>
              <w:t>качественная система выявления, поддержки и развития способностей у детей и молодежи, развитая система дополнительного образования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наличие системы общественного самоуправления</w:t>
            </w:r>
            <w:r w:rsidR="009E4DDC"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 с активным привлечением молодежи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качественная культурная компонента;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наличие высших учебных заведений различной профильной направленности</w:t>
            </w:r>
            <w:r w:rsidR="003C7CD4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C7CD4" w:rsidRPr="00FB30C7" w:rsidRDefault="003C7CD4" w:rsidP="003C7CD4">
            <w:pPr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интеграция населения в систему управления городскими территориями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A171BC" w:rsidRPr="00FB30C7">
              <w:rPr>
                <w:rFonts w:ascii="Times New Roman" w:hAnsi="Times New Roman" w:cs="Times New Roman"/>
                <w:sz w:val="22"/>
                <w:szCs w:val="22"/>
              </w:rPr>
              <w:t>депопуляция населения обусловлена естественной убылью, которая не компенсируется миграционным приростом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недостаточная обеспеченность населения объектами социальной сферы</w:t>
            </w:r>
            <w:r w:rsidR="00A171BC"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 в ряде микрорайонов города, а также устаревание 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материально-технической оснащенности </w:t>
            </w:r>
            <w:r w:rsidR="00A171BC"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данных 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объектов;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"старе</w:t>
            </w:r>
            <w:r w:rsidR="00A171BC" w:rsidRPr="00FB30C7">
              <w:rPr>
                <w:rFonts w:ascii="Times New Roman" w:hAnsi="Times New Roman" w:cs="Times New Roman"/>
                <w:sz w:val="22"/>
                <w:szCs w:val="22"/>
              </w:rPr>
              <w:t>ние" кадров в социальной сфере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Возможности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A171BC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Риски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формирование опережающего социального заказа на переподготовку высвобождающихся трудовых ресурсов высшими и профессиональными учебными заведениями;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значительный туристско-рекреационный потенциал</w:t>
            </w:r>
            <w:r w:rsidR="0019321C" w:rsidRPr="00FB30C7">
              <w:rPr>
                <w:rFonts w:ascii="Times New Roman" w:hAnsi="Times New Roman" w:cs="Times New Roman"/>
                <w:sz w:val="22"/>
                <w:szCs w:val="22"/>
              </w:rPr>
              <w:t>, в том числе промышленный туризм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формирование потребности у населения в здоровом образе жизни;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CB5270" w:rsidRPr="00FB30C7">
              <w:rPr>
                <w:rFonts w:ascii="Times New Roman" w:hAnsi="Times New Roman" w:cs="Times New Roman"/>
                <w:sz w:val="22"/>
                <w:szCs w:val="22"/>
              </w:rPr>
              <w:t>повышение качества жизни пожилых людей;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развитие </w:t>
            </w:r>
            <w:proofErr w:type="spellStart"/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волонтерства</w:t>
            </w:r>
            <w:proofErr w:type="spellEnd"/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A171BC" w:rsidRPr="00FB30C7">
              <w:rPr>
                <w:rFonts w:ascii="Times New Roman" w:hAnsi="Times New Roman" w:cs="Times New Roman"/>
                <w:sz w:val="22"/>
                <w:szCs w:val="22"/>
              </w:rPr>
              <w:t>высокая конкуренция за мигрантов с соседними областями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384FD5" w:rsidP="00384FD5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обеспечение оборудованием для научных исследований, </w:t>
            </w:r>
            <w:proofErr w:type="spellStart"/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цифровизации</w:t>
            </w:r>
            <w:proofErr w:type="spellEnd"/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, сохранения и развития кадрового потенциала, экспорта образования</w:t>
            </w:r>
            <w:r w:rsidR="00D83086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19321C" w:rsidRPr="00FB30C7" w:rsidRDefault="0019321C" w:rsidP="0019321C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отток населения в соседние муниципальные образования в связи с популярностью ИЖС</w:t>
            </w:r>
            <w:r w:rsidR="00D83086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83086" w:rsidRPr="00FB30C7" w:rsidRDefault="00D83086" w:rsidP="00D830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</w:rPr>
              <w:t xml:space="preserve">- 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утеря объектов, имеющих культурно-историческое значение и являющихся базой для развития туризма</w:t>
            </w:r>
            <w:r w:rsidR="00B661CC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661CC" w:rsidRPr="00FB30C7" w:rsidRDefault="00B661CC" w:rsidP="00D83086">
            <w:pPr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отток активной молодежи в крупные города с более привлекательными условиями трудоустройства и досуга</w:t>
            </w:r>
          </w:p>
        </w:tc>
      </w:tr>
      <w:tr w:rsidR="00795E72" w:rsidRPr="00FB30C7">
        <w:tc>
          <w:tcPr>
            <w:tcW w:w="10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Городское хозяйство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Сильные стороны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Слабые стороны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развитая транспортная система с выходом на федеральные трассы;</w:t>
            </w:r>
          </w:p>
          <w:p w:rsidR="00A171BC" w:rsidRPr="00FB30C7" w:rsidRDefault="00A171BC" w:rsidP="00A17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</w:rPr>
              <w:t xml:space="preserve">- 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формирование "</w:t>
            </w:r>
            <w:proofErr w:type="spellStart"/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безбарьерной</w:t>
            </w:r>
            <w:proofErr w:type="spellEnd"/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" среды"</w:t>
            </w:r>
            <w:r w:rsidR="00484D78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484D78" w:rsidRPr="00FB30C7">
              <w:rPr>
                <w:rFonts w:ascii="Times New Roman" w:hAnsi="Times New Roman" w:cs="Times New Roman"/>
                <w:sz w:val="22"/>
                <w:szCs w:val="22"/>
              </w:rPr>
              <w:t>развитие экологических видов транспорта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устойчивое функционирование инженерно-коммунальной инфраструктуры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сложная транспортная ситуация;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высокая степень изношенности коммунальных сетей и жилищного фонда;</w:t>
            </w:r>
          </w:p>
          <w:p w:rsidR="00484D78" w:rsidRPr="00FB30C7" w:rsidRDefault="00795E72" w:rsidP="00B661CC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E603EA" w:rsidRPr="00FB30C7">
              <w:rPr>
                <w:rFonts w:ascii="Times New Roman" w:hAnsi="Times New Roman" w:cs="Times New Roman"/>
                <w:sz w:val="22"/>
                <w:szCs w:val="22"/>
              </w:rPr>
              <w:t>интересы экономического развития преобладают над вопросами бережного отношения к природной среде,</w:t>
            </w:r>
            <w:r w:rsidR="00E603EA" w:rsidRPr="00FB30C7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r w:rsidR="00E603EA" w:rsidRPr="00FB30C7">
              <w:rPr>
                <w:rFonts w:ascii="Times New Roman" w:hAnsi="Times New Roman" w:cs="Times New Roman"/>
                <w:bCs/>
                <w:sz w:val="22"/>
                <w:szCs w:val="22"/>
              </w:rPr>
              <w:t>низкий уровень экологической культуры населения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Возможности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A171BC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Риски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1C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19321C" w:rsidRPr="00FB30C7">
              <w:rPr>
                <w:rFonts w:ascii="Times New Roman" w:hAnsi="Times New Roman" w:cs="Times New Roman"/>
                <w:sz w:val="22"/>
                <w:szCs w:val="22"/>
              </w:rPr>
              <w:t>развитие межмуниципальной транспортной инфраструктуры;</w:t>
            </w:r>
          </w:p>
          <w:p w:rsidR="00795E72" w:rsidRPr="00FB30C7" w:rsidRDefault="0019321C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795E72"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использование </w:t>
            </w:r>
            <w:r w:rsidR="00484D78" w:rsidRPr="00FB30C7">
              <w:rPr>
                <w:rFonts w:ascii="Times New Roman" w:hAnsi="Times New Roman" w:cs="Times New Roman"/>
                <w:sz w:val="22"/>
                <w:szCs w:val="22"/>
              </w:rPr>
              <w:t>цифровых</w:t>
            </w:r>
            <w:r w:rsidR="00795E72"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 технологий во всех сферах городского хозяйства;</w:t>
            </w:r>
          </w:p>
          <w:p w:rsidR="00795E72" w:rsidRPr="00FB30C7" w:rsidRDefault="00795E72" w:rsidP="0019321C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раз</w:t>
            </w:r>
            <w:r w:rsidR="0019321C" w:rsidRPr="00FB30C7">
              <w:rPr>
                <w:rFonts w:ascii="Times New Roman" w:hAnsi="Times New Roman" w:cs="Times New Roman"/>
                <w:sz w:val="22"/>
                <w:szCs w:val="22"/>
              </w:rPr>
              <w:t>витие раз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дельн</w:t>
            </w:r>
            <w:r w:rsidR="0019321C"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ого 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сбор</w:t>
            </w:r>
            <w:r w:rsidR="0019321C" w:rsidRPr="00FB30C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 мусора с целью извлечения вторичного сырья из отходов и переработка в готовую продукцию</w:t>
            </w:r>
            <w:r w:rsidR="00484D78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84D78" w:rsidRPr="00FB30C7" w:rsidRDefault="00484D78" w:rsidP="00450614">
            <w:pPr>
              <w:pStyle w:val="afff1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реновация промышленных и жилых районов</w:t>
            </w:r>
            <w:r w:rsidRPr="00FB30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увеличение объемов аварийного жилищного фонда;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проблемы очистки сточных вод и утилизации осадков</w:t>
            </w:r>
            <w:r w:rsidR="00450614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50614" w:rsidRPr="00FB30C7" w:rsidRDefault="00450614" w:rsidP="00450614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повышение нагрузки на инфраструктуру из-за увеличения уровня автомобилизации населения;</w:t>
            </w:r>
          </w:p>
          <w:p w:rsidR="00450614" w:rsidRPr="00FB30C7" w:rsidRDefault="00450614" w:rsidP="00450614">
            <w:pPr>
              <w:rPr>
                <w:rFonts w:ascii="Times New Roman" w:hAnsi="Times New Roman" w:cs="Times New Roman"/>
                <w:sz w:val="22"/>
              </w:rPr>
            </w:pPr>
            <w:r w:rsidRPr="00FB30C7">
              <w:rPr>
                <w:rFonts w:ascii="Times New Roman" w:hAnsi="Times New Roman" w:cs="Times New Roman"/>
              </w:rPr>
              <w:t xml:space="preserve">- </w:t>
            </w:r>
            <w:r w:rsidRPr="00FB30C7">
              <w:rPr>
                <w:rFonts w:ascii="Times New Roman" w:hAnsi="Times New Roman" w:cs="Times New Roman"/>
                <w:sz w:val="22"/>
              </w:rPr>
              <w:t>сокращения спроса на жилищное строительство и темпов его роста;</w:t>
            </w:r>
          </w:p>
          <w:p w:rsidR="00450614" w:rsidRPr="00FB30C7" w:rsidRDefault="00450614" w:rsidP="00450614">
            <w:pPr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- </w:t>
            </w:r>
            <w:r w:rsidRPr="00FB30C7">
              <w:rPr>
                <w:rFonts w:ascii="Times New Roman" w:hAnsi="Times New Roman" w:cs="Times New Roman"/>
                <w:sz w:val="22"/>
              </w:rPr>
              <w:t>дефицит земельных участков под застройку</w:t>
            </w:r>
          </w:p>
        </w:tc>
      </w:tr>
      <w:tr w:rsidR="00795E72" w:rsidRPr="00FB30C7">
        <w:tc>
          <w:tcPr>
            <w:tcW w:w="10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Экономика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Сильные стороны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Слабые стороны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выгодное географическое положение;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привлекательность города для компаний федерального уровня;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участие в реализации федеральных программ;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наличие устойчиво функционирующих предприятий, обеспечивающих стабильное поступление налогов в бюджет и рабочие места для населения;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емкий потребительский рынок;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высокая доля населения трудоспособного возраста</w:t>
            </w:r>
            <w:r w:rsidR="00450614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50614" w:rsidRPr="00FB30C7" w:rsidRDefault="00450614" w:rsidP="004506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</w:rPr>
              <w:t xml:space="preserve">- 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сохранение темпов роста среднемесячной заработной платы;</w:t>
            </w:r>
          </w:p>
          <w:p w:rsidR="00450614" w:rsidRPr="00FB30C7" w:rsidRDefault="00450614" w:rsidP="004506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финансовая грамотность населения;</w:t>
            </w:r>
          </w:p>
          <w:p w:rsidR="00450614" w:rsidRPr="00FB30C7" w:rsidRDefault="00450614" w:rsidP="00450614">
            <w:pPr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активная реализация государственных программ поддержки малоимущих граждан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моноотраслевая</w:t>
            </w:r>
            <w:proofErr w:type="spellEnd"/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 структура экономики;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низкие темпы инновационного развития;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слабая конкуренция на рынке труда вследствие низкого уровня безработицы;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высокая степень зависимости бюджета города от региона</w:t>
            </w:r>
            <w:r w:rsidR="003A690A" w:rsidRPr="00FB30C7">
              <w:rPr>
                <w:rFonts w:ascii="Times New Roman" w:hAnsi="Times New Roman" w:cs="Times New Roman"/>
                <w:sz w:val="22"/>
                <w:szCs w:val="22"/>
              </w:rPr>
              <w:t>льных и федеральных трансфертов</w:t>
            </w:r>
            <w:r w:rsidR="00E603EA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E603EA" w:rsidRPr="00FB30C7" w:rsidRDefault="00E603EA" w:rsidP="00E603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недостаток квалифицированных кадров рабочих специальностей;</w:t>
            </w:r>
          </w:p>
          <w:p w:rsidR="00E603EA" w:rsidRPr="00FB30C7" w:rsidRDefault="00E603EA" w:rsidP="00E603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сокращение внутреннего рынка, связанное с сокращением численности населения</w:t>
            </w:r>
            <w:r w:rsidR="00D83086"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83086" w:rsidRPr="00FB30C7" w:rsidRDefault="00D83086" w:rsidP="00E603EA">
            <w:pPr>
              <w:rPr>
                <w:rFonts w:ascii="Times New Roman" w:hAnsi="Times New Roman" w:cs="Times New Roman"/>
              </w:rPr>
            </w:pP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Возможности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A171BC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Style w:val="a3"/>
                <w:rFonts w:ascii="Times New Roman" w:hAnsi="Times New Roman" w:cs="Times New Roman"/>
                <w:bCs/>
                <w:sz w:val="22"/>
                <w:szCs w:val="22"/>
              </w:rPr>
              <w:t>Риски</w:t>
            </w:r>
          </w:p>
        </w:tc>
      </w:tr>
      <w:tr w:rsidR="00795E72" w:rsidRPr="00FB30C7">
        <w:tc>
          <w:tcPr>
            <w:tcW w:w="5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диверсификация экономики города благодаря развитию промышленных кластеров, расположенных на территории города и </w:t>
            </w:r>
            <w:proofErr w:type="spellStart"/>
            <w:r w:rsidR="00D83086" w:rsidRPr="00FB30C7">
              <w:rPr>
                <w:rFonts w:ascii="Times New Roman" w:hAnsi="Times New Roman" w:cs="Times New Roman"/>
                <w:sz w:val="22"/>
                <w:szCs w:val="22"/>
              </w:rPr>
              <w:t>Липецко</w:t>
            </w:r>
            <w:proofErr w:type="spellEnd"/>
            <w:r w:rsidR="00D83086" w:rsidRPr="00FB30C7">
              <w:rPr>
                <w:rFonts w:ascii="Times New Roman" w:hAnsi="Times New Roman" w:cs="Times New Roman"/>
                <w:sz w:val="22"/>
                <w:szCs w:val="22"/>
              </w:rPr>
              <w:t>-Елецкой-агломерации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инвестиционной </w:t>
            </w:r>
            <w:r w:rsidR="003A690A" w:rsidRPr="00FB30C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ривлекательности города;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привлечение средств из внебюджетных источников и бюджетов вышестоя</w:t>
            </w:r>
            <w:r w:rsidR="003A690A" w:rsidRPr="00FB30C7">
              <w:rPr>
                <w:rFonts w:ascii="Times New Roman" w:hAnsi="Times New Roman" w:cs="Times New Roman"/>
                <w:sz w:val="22"/>
                <w:szCs w:val="22"/>
              </w:rPr>
              <w:t>щих уровней в экономику города;</w:t>
            </w:r>
          </w:p>
          <w:p w:rsidR="00D83086" w:rsidRPr="00FB30C7" w:rsidRDefault="003A690A" w:rsidP="00D830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</w:rPr>
              <w:t xml:space="preserve">- </w:t>
            </w:r>
            <w:r w:rsidR="00D83086" w:rsidRPr="00FB30C7">
              <w:rPr>
                <w:rFonts w:ascii="Times New Roman" w:hAnsi="Times New Roman" w:cs="Times New Roman"/>
                <w:sz w:val="22"/>
                <w:szCs w:val="22"/>
              </w:rPr>
              <w:t>наличие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 свободных площадей и территорий для разме</w:t>
            </w:r>
            <w:r w:rsidR="00D83086" w:rsidRPr="00FB30C7">
              <w:rPr>
                <w:rFonts w:ascii="Times New Roman" w:hAnsi="Times New Roman" w:cs="Times New Roman"/>
                <w:sz w:val="22"/>
                <w:szCs w:val="22"/>
              </w:rPr>
              <w:t>щения производственных объектов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- финансово-экономические проблемы, связанные с введением санкций со стороны западных стран;</w:t>
            </w:r>
          </w:p>
          <w:p w:rsidR="00795E72" w:rsidRPr="00FB30C7" w:rsidRDefault="00795E72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 xml:space="preserve">- дисбаланс спроса и предложения на </w:t>
            </w:r>
            <w:r w:rsidR="00B661CC" w:rsidRPr="00FB30C7">
              <w:rPr>
                <w:rFonts w:ascii="Times New Roman" w:hAnsi="Times New Roman" w:cs="Times New Roman"/>
                <w:sz w:val="22"/>
                <w:szCs w:val="22"/>
              </w:rPr>
              <w:t>квалифицированных специалистов;</w:t>
            </w:r>
          </w:p>
          <w:p w:rsidR="00D83086" w:rsidRPr="00FB30C7" w:rsidRDefault="00D83086" w:rsidP="00D83086">
            <w:pPr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- </w:t>
            </w:r>
            <w:r w:rsidRPr="00FB30C7">
              <w:rPr>
                <w:rFonts w:ascii="Times New Roman" w:hAnsi="Times New Roman" w:cs="Times New Roman"/>
                <w:sz w:val="22"/>
                <w:szCs w:val="22"/>
              </w:rPr>
              <w:t>снижение числа предприятий, осуществляющих инновационную деятельность, за счет их оттока в другие регионы с более привлекательной инновационной средой</w:t>
            </w:r>
          </w:p>
        </w:tc>
      </w:tr>
    </w:tbl>
    <w:p w:rsidR="00795E72" w:rsidRPr="00FB30C7" w:rsidRDefault="00795E72">
      <w:pPr>
        <w:rPr>
          <w:rFonts w:ascii="Times New Roman" w:hAnsi="Times New Roman" w:cs="Times New Roman"/>
        </w:rPr>
      </w:pPr>
    </w:p>
    <w:p w:rsidR="00795E72" w:rsidRPr="00FB30C7" w:rsidRDefault="00B661CC">
      <w:pPr>
        <w:pStyle w:val="1"/>
        <w:rPr>
          <w:rFonts w:ascii="Times New Roman" w:hAnsi="Times New Roman" w:cs="Times New Roman"/>
        </w:rPr>
      </w:pPr>
      <w:bookmarkStart w:id="5" w:name="sub_500"/>
      <w:r w:rsidRPr="00FB30C7">
        <w:rPr>
          <w:rFonts w:ascii="Times New Roman" w:hAnsi="Times New Roman" w:cs="Times New Roman"/>
        </w:rPr>
        <w:t>Ц</w:t>
      </w:r>
      <w:r w:rsidR="00795E72" w:rsidRPr="00FB30C7">
        <w:rPr>
          <w:rFonts w:ascii="Times New Roman" w:hAnsi="Times New Roman" w:cs="Times New Roman"/>
        </w:rPr>
        <w:t>ел</w:t>
      </w:r>
      <w:r w:rsidRPr="00FB30C7">
        <w:rPr>
          <w:rFonts w:ascii="Times New Roman" w:hAnsi="Times New Roman" w:cs="Times New Roman"/>
        </w:rPr>
        <w:t>и</w:t>
      </w:r>
      <w:r w:rsidR="00795E72" w:rsidRPr="00FB30C7">
        <w:rPr>
          <w:rFonts w:ascii="Times New Roman" w:hAnsi="Times New Roman" w:cs="Times New Roman"/>
        </w:rPr>
        <w:t xml:space="preserve"> развития города Липецка</w:t>
      </w:r>
    </w:p>
    <w:bookmarkEnd w:id="5"/>
    <w:p w:rsidR="00795E72" w:rsidRPr="00FB30C7" w:rsidRDefault="00795E72">
      <w:pPr>
        <w:rPr>
          <w:rFonts w:ascii="Times New Roman" w:hAnsi="Times New Roman" w:cs="Times New Roman"/>
        </w:rPr>
      </w:pP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Стратегические приоритеты и направления устойчивого социально-экономического развития города Липецка на долгосрочную перспективу определяются необходимостью максимально эффективного использования существующих возможностей в сочетании с минимизацией объективных внешних и внутренних ограничений развития.</w:t>
      </w:r>
    </w:p>
    <w:p w:rsidR="00795E72" w:rsidRPr="00FB30C7" w:rsidRDefault="00917AC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Основная с</w:t>
      </w:r>
      <w:r w:rsidR="003A690A" w:rsidRPr="00FB30C7">
        <w:rPr>
          <w:rFonts w:ascii="Times New Roman" w:hAnsi="Times New Roman" w:cs="Times New Roman"/>
        </w:rPr>
        <w:t>тратегическая</w:t>
      </w:r>
      <w:r w:rsidR="00795E72" w:rsidRPr="00FB30C7">
        <w:rPr>
          <w:rFonts w:ascii="Times New Roman" w:hAnsi="Times New Roman" w:cs="Times New Roman"/>
        </w:rPr>
        <w:t xml:space="preserve"> цель - устойчивый рост качества жизни населения.</w:t>
      </w:r>
    </w:p>
    <w:p w:rsidR="00795E72" w:rsidRPr="00FB30C7" w:rsidRDefault="00795E7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основе качества жизни населения лежат: обеспечение рабочими местами, доход, гарантирующий приемлемый уровень благосостояния, высокое качество медицинского обслуживания, основных социальных услуг. Кроме того, качество жизни предполагает возможность для всех членов общества участвовать в принятии жизненно важных решений для города и использование возможностей, предоставляемых социальными, экономическими и политическими свободами.</w:t>
      </w:r>
    </w:p>
    <w:p w:rsidR="00795E72" w:rsidRPr="00FB30C7" w:rsidRDefault="00917AC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Основная стратегическая</w:t>
      </w:r>
      <w:r w:rsidR="00795E72" w:rsidRPr="00FB30C7">
        <w:rPr>
          <w:rFonts w:ascii="Times New Roman" w:hAnsi="Times New Roman" w:cs="Times New Roman"/>
        </w:rPr>
        <w:t xml:space="preserve"> цель реализуется через достижение стратегических целей.</w:t>
      </w:r>
    </w:p>
    <w:p w:rsidR="00917ACA" w:rsidRPr="00FB30C7" w:rsidRDefault="00917AC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Стратегическая цель 1. Сохранение населения, здоровье и благополучие людей.</w:t>
      </w:r>
    </w:p>
    <w:p w:rsidR="00917ACA" w:rsidRPr="00FB30C7" w:rsidRDefault="00917ACA" w:rsidP="00917AC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Стратегическая цель 2. Возможности для самореализации и развития талантов.</w:t>
      </w:r>
    </w:p>
    <w:p w:rsidR="00917ACA" w:rsidRPr="00FB30C7" w:rsidRDefault="00917AC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Стратегическая цель 3. Комфортная и безопасная среда для жизни.</w:t>
      </w:r>
    </w:p>
    <w:p w:rsidR="00917ACA" w:rsidRPr="00FB30C7" w:rsidRDefault="00917ACA" w:rsidP="00917AC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Стратегическая цель 4. Достойный, эффективный труд и успешное предпринимательство</w:t>
      </w:r>
    </w:p>
    <w:p w:rsidR="00917ACA" w:rsidRPr="00FB30C7" w:rsidRDefault="00917AC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Стратегическая цель 5. Цифровая трансформация</w:t>
      </w:r>
    </w:p>
    <w:p w:rsidR="00F352DF" w:rsidRPr="00FB30C7" w:rsidRDefault="00F352DF">
      <w:pPr>
        <w:pStyle w:val="1"/>
        <w:rPr>
          <w:rFonts w:ascii="Times New Roman" w:hAnsi="Times New Roman" w:cs="Times New Roman"/>
        </w:rPr>
      </w:pPr>
      <w:bookmarkStart w:id="6" w:name="sub_600"/>
    </w:p>
    <w:p w:rsidR="00795E72" w:rsidRPr="00FB30C7" w:rsidRDefault="00795E72">
      <w:pPr>
        <w:pStyle w:val="1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lastRenderedPageBreak/>
        <w:t>Стратегические направления</w:t>
      </w:r>
    </w:p>
    <w:bookmarkEnd w:id="6"/>
    <w:p w:rsidR="00795E72" w:rsidRPr="00FB30C7" w:rsidRDefault="00795E72">
      <w:pPr>
        <w:rPr>
          <w:rFonts w:ascii="Times New Roman" w:hAnsi="Times New Roman" w:cs="Times New Roman"/>
        </w:rPr>
      </w:pPr>
    </w:p>
    <w:p w:rsidR="00F352DF" w:rsidRPr="00FB30C7" w:rsidRDefault="00F352DF" w:rsidP="00F352DF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7" w:name="_Toc103329653"/>
      <w:r w:rsidRPr="00FB30C7">
        <w:rPr>
          <w:rFonts w:ascii="Times New Roman" w:hAnsi="Times New Roman" w:cs="Times New Roman"/>
          <w:b/>
        </w:rPr>
        <w:t>Демографическая политика</w:t>
      </w:r>
      <w:bookmarkEnd w:id="7"/>
      <w:r w:rsidRPr="00FB30C7">
        <w:rPr>
          <w:rFonts w:ascii="Times New Roman" w:hAnsi="Times New Roman" w:cs="Times New Roman"/>
          <w:b/>
        </w:rPr>
        <w:t xml:space="preserve"> и здравоохранение</w:t>
      </w:r>
    </w:p>
    <w:p w:rsidR="00F352DF" w:rsidRPr="00FB30C7" w:rsidRDefault="00F352DF" w:rsidP="00F352DF">
      <w:pPr>
        <w:ind w:left="720"/>
        <w:rPr>
          <w:rFonts w:ascii="Times New Roman" w:hAnsi="Times New Roman" w:cs="Times New Roman"/>
          <w:b/>
        </w:rPr>
      </w:pPr>
    </w:p>
    <w:p w:rsidR="00F352DF" w:rsidRPr="00FB30C7" w:rsidRDefault="00F352DF" w:rsidP="00F352DF">
      <w:pPr>
        <w:rPr>
          <w:rFonts w:ascii="Times New Roman" w:hAnsi="Times New Roman" w:cs="Times New Roman"/>
          <w:b/>
          <w:iCs/>
        </w:rPr>
      </w:pPr>
      <w:r w:rsidRPr="00FB30C7">
        <w:rPr>
          <w:rFonts w:ascii="Times New Roman" w:hAnsi="Times New Roman" w:cs="Times New Roman"/>
          <w:b/>
          <w:iCs/>
        </w:rPr>
        <w:t>Текущая ситуация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По данным управления Федеральной службы государственной статистики по Липецкой области по состоянию на 01.01.2022 в городе Липецке сосредоточено около 44,6% населения Липецкой области и занимает 5 место в списке крупных городов ЦФО, уступая двум городам-</w:t>
      </w:r>
      <w:proofErr w:type="spellStart"/>
      <w:r w:rsidRPr="00FB30C7">
        <w:rPr>
          <w:rFonts w:ascii="Times New Roman" w:hAnsi="Times New Roman" w:cs="Times New Roman"/>
        </w:rPr>
        <w:t>миллионникам</w:t>
      </w:r>
      <w:proofErr w:type="spellEnd"/>
      <w:r w:rsidRPr="00FB30C7">
        <w:rPr>
          <w:rFonts w:ascii="Times New Roman" w:hAnsi="Times New Roman" w:cs="Times New Roman"/>
        </w:rPr>
        <w:t xml:space="preserve"> Москве и Воронежу и двум городам-</w:t>
      </w:r>
      <w:proofErr w:type="spellStart"/>
      <w:r w:rsidRPr="00FB30C7">
        <w:rPr>
          <w:rFonts w:ascii="Times New Roman" w:hAnsi="Times New Roman" w:cs="Times New Roman"/>
        </w:rPr>
        <w:t>полумиллионникам</w:t>
      </w:r>
      <w:proofErr w:type="spellEnd"/>
      <w:r w:rsidRPr="00FB30C7">
        <w:rPr>
          <w:rFonts w:ascii="Times New Roman" w:hAnsi="Times New Roman" w:cs="Times New Roman"/>
        </w:rPr>
        <w:t xml:space="preserve"> Ярославлю и Рязани. 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городе отмечается сокращение численности населения. В 2021 году численность населения впервые за последние годы упала ниже 500 тысяч человек и на 01.01.2022 составила 496 447 человек.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</w:p>
    <w:p w:rsidR="00F352DF" w:rsidRPr="00FB30C7" w:rsidRDefault="00F352DF" w:rsidP="00F352DF">
      <w:pPr>
        <w:jc w:val="center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Рисунок 1 - Численность населения города Липецка, тыс. чел.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</w:p>
    <w:p w:rsidR="00F352DF" w:rsidRPr="00FB30C7" w:rsidRDefault="006A388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noProof/>
        </w:rPr>
        <w:drawing>
          <wp:inline distT="0" distB="0" distL="0" distR="0">
            <wp:extent cx="5438775" cy="2577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7" t="41068" r="52553" b="3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128" cy="258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Возрастно-половая пирамида города Липецка отражает несколько особенностей воспроизводства населения. Снижение численности населения в возрастной категории 20-29 лет связано с демографическим кризисом 90-х гг. XX в. Наибольшая численность населения наблюдается в возрастной категории 35-39 лет.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</w:p>
    <w:p w:rsidR="00F578D8" w:rsidRDefault="00F352DF" w:rsidP="00F352DF">
      <w:pPr>
        <w:jc w:val="center"/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 xml:space="preserve">Рисунок 2 - Возрастно-половой состав населения города Липецка </w:t>
      </w:r>
    </w:p>
    <w:p w:rsidR="00F352DF" w:rsidRPr="00FB30C7" w:rsidRDefault="00F352DF" w:rsidP="00F352DF">
      <w:pPr>
        <w:jc w:val="center"/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>на 1 января 2022 года, человек</w:t>
      </w:r>
    </w:p>
    <w:p w:rsidR="00F352DF" w:rsidRPr="00FB30C7" w:rsidRDefault="00F352DF" w:rsidP="00F352DF">
      <w:pPr>
        <w:rPr>
          <w:rFonts w:ascii="Times New Roman" w:hAnsi="Times New Roman" w:cs="Times New Roman"/>
          <w:b/>
        </w:rPr>
      </w:pPr>
    </w:p>
    <w:p w:rsidR="00F352DF" w:rsidRPr="00FB30C7" w:rsidRDefault="006A388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noProof/>
        </w:rPr>
        <w:drawing>
          <wp:inline distT="0" distB="0" distL="0" distR="0">
            <wp:extent cx="5638800" cy="2124075"/>
            <wp:effectExtent l="0" t="0" r="0" b="0"/>
            <wp:docPr id="2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Последствия демографического кризиса 90-х гг. XX в и сокращение числа женщин активного репродуктивного возраста прогнозируют в последующие годы снижение общего коэффициента рождаемости в городе Липецке.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последние годы наблюдается резкий рост коэффициента смертности населения. Так, в 2016 году он составлял 12,7 человек на 1000 жителей, то в 2021 году он увеличился до 19,6 человек на 1000 жителей. В структуре смертности преобладает смертность от болезней системы кровообращения (43,8%). 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Миграционная убыль населения, наблюдающаяся с 2020 года, связана как с осложненной эпидемиологической ситуацией, так и политико-экономической турбулентностью. Однако самым существенным фактором является стремление населения жить в частном загородном доме: свободные участки под ИЖС и удаленность от промышленной зоны привлекают </w:t>
      </w:r>
      <w:proofErr w:type="spellStart"/>
      <w:r w:rsidRPr="00FB30C7">
        <w:rPr>
          <w:rFonts w:ascii="Times New Roman" w:hAnsi="Times New Roman" w:cs="Times New Roman"/>
        </w:rPr>
        <w:t>липчан</w:t>
      </w:r>
      <w:proofErr w:type="spellEnd"/>
      <w:r w:rsidRPr="00FB30C7">
        <w:rPr>
          <w:rFonts w:ascii="Times New Roman" w:hAnsi="Times New Roman" w:cs="Times New Roman"/>
        </w:rPr>
        <w:t xml:space="preserve"> </w:t>
      </w:r>
      <w:r w:rsidR="00CF0FDE" w:rsidRPr="00FB30C7">
        <w:rPr>
          <w:rFonts w:ascii="Times New Roman" w:hAnsi="Times New Roman" w:cs="Times New Roman"/>
        </w:rPr>
        <w:t>в соседствующие</w:t>
      </w:r>
      <w:r w:rsidRPr="00FB30C7">
        <w:rPr>
          <w:rFonts w:ascii="Times New Roman" w:hAnsi="Times New Roman" w:cs="Times New Roman"/>
        </w:rPr>
        <w:t xml:space="preserve"> с городом муниципальные образования – Липецкий, </w:t>
      </w:r>
      <w:proofErr w:type="spellStart"/>
      <w:r w:rsidRPr="00FB30C7">
        <w:rPr>
          <w:rFonts w:ascii="Times New Roman" w:hAnsi="Times New Roman" w:cs="Times New Roman"/>
        </w:rPr>
        <w:t>Грязинский</w:t>
      </w:r>
      <w:proofErr w:type="spellEnd"/>
      <w:r w:rsidRPr="00FB30C7">
        <w:rPr>
          <w:rFonts w:ascii="Times New Roman" w:hAnsi="Times New Roman" w:cs="Times New Roman"/>
        </w:rPr>
        <w:t xml:space="preserve"> и </w:t>
      </w:r>
      <w:proofErr w:type="spellStart"/>
      <w:r w:rsidRPr="00FB30C7">
        <w:rPr>
          <w:rFonts w:ascii="Times New Roman" w:hAnsi="Times New Roman" w:cs="Times New Roman"/>
        </w:rPr>
        <w:t>Добровский</w:t>
      </w:r>
      <w:proofErr w:type="spellEnd"/>
      <w:r w:rsidRPr="00FB30C7">
        <w:rPr>
          <w:rFonts w:ascii="Times New Roman" w:hAnsi="Times New Roman" w:cs="Times New Roman"/>
        </w:rPr>
        <w:t xml:space="preserve"> районы. </w:t>
      </w:r>
    </w:p>
    <w:p w:rsidR="009D5EAE" w:rsidRPr="00FB30C7" w:rsidRDefault="009D5EAE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Анализ 2019-2022 годов показал, что в граничащих с городом Липецком сельских советах (Сырском, </w:t>
      </w:r>
      <w:proofErr w:type="spellStart"/>
      <w:r w:rsidRPr="00FB30C7">
        <w:rPr>
          <w:rFonts w:ascii="Times New Roman" w:hAnsi="Times New Roman" w:cs="Times New Roman"/>
        </w:rPr>
        <w:t>Косыревском</w:t>
      </w:r>
      <w:proofErr w:type="spellEnd"/>
      <w:r w:rsidRPr="00FB30C7">
        <w:rPr>
          <w:rFonts w:ascii="Times New Roman" w:hAnsi="Times New Roman" w:cs="Times New Roman"/>
        </w:rPr>
        <w:t>, В</w:t>
      </w:r>
      <w:r w:rsidR="00601CB6">
        <w:rPr>
          <w:rFonts w:ascii="Times New Roman" w:hAnsi="Times New Roman" w:cs="Times New Roman"/>
        </w:rPr>
        <w:t>в</w:t>
      </w:r>
      <w:r w:rsidRPr="00FB30C7">
        <w:rPr>
          <w:rFonts w:ascii="Times New Roman" w:hAnsi="Times New Roman" w:cs="Times New Roman"/>
        </w:rPr>
        <w:t xml:space="preserve">еденском, </w:t>
      </w:r>
      <w:proofErr w:type="spellStart"/>
      <w:r w:rsidRPr="00FB30C7">
        <w:rPr>
          <w:rFonts w:ascii="Times New Roman" w:hAnsi="Times New Roman" w:cs="Times New Roman"/>
        </w:rPr>
        <w:t>Кореневщенском</w:t>
      </w:r>
      <w:proofErr w:type="spellEnd"/>
      <w:r w:rsidRPr="00FB30C7">
        <w:rPr>
          <w:rFonts w:ascii="Times New Roman" w:hAnsi="Times New Roman" w:cs="Times New Roman"/>
        </w:rPr>
        <w:t xml:space="preserve">, </w:t>
      </w:r>
      <w:proofErr w:type="spellStart"/>
      <w:r w:rsidRPr="00FB30C7">
        <w:rPr>
          <w:rFonts w:ascii="Times New Roman" w:hAnsi="Times New Roman" w:cs="Times New Roman"/>
        </w:rPr>
        <w:t>Ярлуковском</w:t>
      </w:r>
      <w:proofErr w:type="spellEnd"/>
      <w:r w:rsidRPr="00FB30C7">
        <w:rPr>
          <w:rFonts w:ascii="Times New Roman" w:hAnsi="Times New Roman" w:cs="Times New Roman"/>
        </w:rPr>
        <w:t xml:space="preserve">, Ленинском) наблюдается увеличение населения за счет миграционного притока. За 4 года численность данных сельских советов пополнилась суммарно на 3,4 тысячи человек. Пиковое увеличение наблюдается в 2021 году - рост миграционного прироста на 1,4 тыс. человек - </w:t>
      </w:r>
      <w:proofErr w:type="spellStart"/>
      <w:r w:rsidRPr="00FB30C7">
        <w:rPr>
          <w:rFonts w:ascii="Times New Roman" w:hAnsi="Times New Roman" w:cs="Times New Roman"/>
        </w:rPr>
        <w:t>липчане</w:t>
      </w:r>
      <w:proofErr w:type="spellEnd"/>
      <w:r w:rsidRPr="00FB30C7">
        <w:rPr>
          <w:rFonts w:ascii="Times New Roman" w:hAnsi="Times New Roman" w:cs="Times New Roman"/>
        </w:rPr>
        <w:t xml:space="preserve"> активно стремятся переехать загород после инфекционных запретов 2020 года, а жители отдаленных сельских поселений в поисках комфортности жизни и уровня оплаты труда переселяются ближе к городу, фактически сохраняя загородный образ жизни.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Сеть учреждений здравоохранения города Липецка представлена 15 медицинскими организациями. В городе функционирует 7 больничных организаций, из которых 1 - детская, 8 поликлинических организаций. Высокотехнологичная медицинская помощь осуществляется в 8 учреждениях областного центра. 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Сохраняется низкий уровень обеспеченности врачами и средним медицинским персоналом в государственных учреждениях, что связано с оттоком специалистов в частный сектор, а также в другие регионы страны.  </w:t>
      </w:r>
      <w:r w:rsidR="00CF0FDE" w:rsidRPr="00FB30C7">
        <w:rPr>
          <w:rFonts w:ascii="Times New Roman" w:hAnsi="Times New Roman" w:cs="Times New Roman"/>
        </w:rPr>
        <w:t>Действующая программа</w:t>
      </w:r>
      <w:r w:rsidRPr="00FB30C7">
        <w:rPr>
          <w:rFonts w:ascii="Times New Roman" w:hAnsi="Times New Roman" w:cs="Times New Roman"/>
        </w:rPr>
        <w:t xml:space="preserve"> «Губернаторские полтора миллиона» (до июня 2022 года – «Губернаторский миллион») позволила привлечь в липецкую медицину 126 врачей, из них 52 – в 2022 году. Следует отметить, что уровень заработной платы в сфере здравоохранения в городе – один из самых высоких на территории Липецкой области.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Cs/>
        </w:rPr>
        <w:t xml:space="preserve">С целью повышения информированности населения города Липецка по вопросам укрепления общественного здоровья, профилактики заболеваний и популяризации здорового образа жизни организовано </w:t>
      </w:r>
      <w:r w:rsidRPr="00FB30C7">
        <w:rPr>
          <w:rFonts w:ascii="Times New Roman" w:hAnsi="Times New Roman" w:cs="Times New Roman"/>
        </w:rPr>
        <w:t>межведомственное взаимодействие с</w:t>
      </w:r>
      <w:r w:rsidRPr="00FB30C7">
        <w:rPr>
          <w:rFonts w:ascii="Times New Roman" w:hAnsi="Times New Roman" w:cs="Times New Roman"/>
          <w:b/>
        </w:rPr>
        <w:t xml:space="preserve"> </w:t>
      </w:r>
      <w:r w:rsidRPr="00FB30C7">
        <w:rPr>
          <w:rFonts w:ascii="Times New Roman" w:hAnsi="Times New Roman" w:cs="Times New Roman"/>
        </w:rPr>
        <w:t xml:space="preserve">учреждениями культуры, социальной защиты населения, образования, коммерческими учреждениями и др., в рамках которого осуществляется проведение массовой профилактической работы с использованием разнообразных форм и по различным тематическим направлениям. 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поликлиниках города Липецка в 2022 году реализованы профилактические акции для населения, которые включали в себя проведение профилактических осмотров медицинскими специалистами с целью ранней диагностики заболеваний, а также реализовывались информационно-образовательные мероприятия. </w:t>
      </w:r>
    </w:p>
    <w:p w:rsidR="00F352DF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Продолжается внедрение и реализация корпоративных программ по укреплению здоровья работников на рабочем месте. В 4 квартале 2022 года принято решение о масштабировании данного направления работы на территории региона. Обновленная версия модельной корпоративной программы по укреплению здоровья на рабочем месте, включающая в себя мероприятия по обеспечению безопасных условий труда, по снижению употребления алкоголя и табака, повышению двигательной активности, профилактике стрессовых ситуаций, пропаганде правильного питания и здорового образа жизни. В настоящее время общее число сотрудников, участвующих в реализации корпоративной программы, составляет превышает 4,5 тыс. работников и ежегодно увеличивается. </w:t>
      </w:r>
      <w:r w:rsidRPr="00FB30C7">
        <w:rPr>
          <w:rFonts w:ascii="Times New Roman" w:hAnsi="Times New Roman" w:cs="Times New Roman"/>
        </w:rPr>
        <w:lastRenderedPageBreak/>
        <w:t xml:space="preserve">В рамках реализации корпоративных программ на предприятиях создаются оборудованные места для самостоятельного контроля показателей факторов риска здоровья, организовано проведение вакцинации, обучения сотрудников правилам оказания первой помощи. </w:t>
      </w:r>
    </w:p>
    <w:p w:rsidR="00D56D7B" w:rsidRPr="00FB30C7" w:rsidRDefault="00D56D7B" w:rsidP="00F352DF">
      <w:pPr>
        <w:rPr>
          <w:rFonts w:ascii="Times New Roman" w:hAnsi="Times New Roman" w:cs="Times New Roman"/>
        </w:rPr>
      </w:pP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Цель</w:t>
      </w:r>
      <w:r w:rsidRPr="00FB30C7">
        <w:rPr>
          <w:rFonts w:ascii="Times New Roman" w:hAnsi="Times New Roman" w:cs="Times New Roman"/>
        </w:rPr>
        <w:t xml:space="preserve"> – организация комфортных условий для повышения продолжительности жизни населения города и её качества.</w:t>
      </w:r>
    </w:p>
    <w:p w:rsidR="00F352DF" w:rsidRPr="00FB30C7" w:rsidRDefault="00F352DF" w:rsidP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Задачи:</w:t>
      </w:r>
    </w:p>
    <w:p w:rsidR="00F352DF" w:rsidRPr="00FB30C7" w:rsidRDefault="00F352DF" w:rsidP="00C33607">
      <w:pPr>
        <w:numPr>
          <w:ilvl w:val="0"/>
          <w:numId w:val="9"/>
        </w:numPr>
        <w:tabs>
          <w:tab w:val="left" w:pos="993"/>
        </w:tabs>
        <w:ind w:left="0" w:firstLine="567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Активизация мер по увеличению продолжительности жизни и снижению </w:t>
      </w:r>
      <w:r w:rsidR="00C33607" w:rsidRPr="00FB30C7">
        <w:rPr>
          <w:rFonts w:ascii="Times New Roman" w:hAnsi="Times New Roman" w:cs="Times New Roman"/>
        </w:rPr>
        <w:t>смертности населения.</w:t>
      </w:r>
    </w:p>
    <w:p w:rsidR="00F352DF" w:rsidRPr="00FB30C7" w:rsidRDefault="00F352DF" w:rsidP="00C33607">
      <w:pPr>
        <w:numPr>
          <w:ilvl w:val="0"/>
          <w:numId w:val="9"/>
        </w:numPr>
        <w:tabs>
          <w:tab w:val="left" w:pos="993"/>
        </w:tabs>
        <w:ind w:left="0" w:firstLine="567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Внедрение корпоративных программ укрепления здоровья на предприятиях и организациях города</w:t>
      </w:r>
      <w:r w:rsidR="00C33607" w:rsidRPr="00FB30C7">
        <w:rPr>
          <w:rFonts w:ascii="Times New Roman" w:hAnsi="Times New Roman" w:cs="Times New Roman"/>
        </w:rPr>
        <w:t>.</w:t>
      </w:r>
    </w:p>
    <w:p w:rsidR="00F352DF" w:rsidRPr="00FB30C7" w:rsidRDefault="00F352DF" w:rsidP="00C33607">
      <w:pPr>
        <w:numPr>
          <w:ilvl w:val="0"/>
          <w:numId w:val="9"/>
        </w:numPr>
        <w:tabs>
          <w:tab w:val="left" w:pos="993"/>
        </w:tabs>
        <w:ind w:left="0" w:firstLine="567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Обеспечение качественного миграционного прироста, в </w:t>
      </w:r>
      <w:proofErr w:type="spellStart"/>
      <w:r w:rsidRPr="00FB30C7">
        <w:rPr>
          <w:rFonts w:ascii="Times New Roman" w:hAnsi="Times New Roman" w:cs="Times New Roman"/>
        </w:rPr>
        <w:t>т.ч</w:t>
      </w:r>
      <w:proofErr w:type="spellEnd"/>
      <w:r w:rsidRPr="00FB30C7">
        <w:rPr>
          <w:rFonts w:ascii="Times New Roman" w:hAnsi="Times New Roman" w:cs="Times New Roman"/>
        </w:rPr>
        <w:t>. создание возможностей социально-культурной адаптации мигрантов</w:t>
      </w:r>
      <w:r w:rsidR="00C33607" w:rsidRPr="00FB30C7">
        <w:rPr>
          <w:rFonts w:ascii="Times New Roman" w:hAnsi="Times New Roman" w:cs="Times New Roman"/>
        </w:rPr>
        <w:t>.</w:t>
      </w:r>
    </w:p>
    <w:p w:rsidR="00F352DF" w:rsidRPr="00FB30C7" w:rsidRDefault="00F352DF" w:rsidP="00C33607">
      <w:pPr>
        <w:numPr>
          <w:ilvl w:val="0"/>
          <w:numId w:val="9"/>
        </w:numPr>
        <w:tabs>
          <w:tab w:val="left" w:pos="993"/>
        </w:tabs>
        <w:ind w:left="0" w:firstLine="567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Формирование системы общественных и личностных ценностей, ориентированных на семью с двумя и более детьми</w:t>
      </w:r>
      <w:r w:rsidR="00C33607" w:rsidRPr="00FB30C7">
        <w:rPr>
          <w:rFonts w:ascii="Times New Roman" w:hAnsi="Times New Roman" w:cs="Times New Roman"/>
        </w:rPr>
        <w:t>.</w:t>
      </w:r>
    </w:p>
    <w:p w:rsidR="00F352DF" w:rsidRPr="00FB30C7" w:rsidRDefault="00F352DF" w:rsidP="00C33607">
      <w:pPr>
        <w:numPr>
          <w:ilvl w:val="0"/>
          <w:numId w:val="9"/>
        </w:numPr>
        <w:tabs>
          <w:tab w:val="left" w:pos="993"/>
        </w:tabs>
        <w:ind w:left="0" w:firstLine="567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Формирование идеологии ответственного отношения </w:t>
      </w:r>
      <w:proofErr w:type="spellStart"/>
      <w:r w:rsidRPr="00FB30C7">
        <w:rPr>
          <w:rFonts w:ascii="Times New Roman" w:hAnsi="Times New Roman" w:cs="Times New Roman"/>
        </w:rPr>
        <w:t>липчан</w:t>
      </w:r>
      <w:proofErr w:type="spellEnd"/>
      <w:r w:rsidRPr="00FB30C7">
        <w:rPr>
          <w:rFonts w:ascii="Times New Roman" w:hAnsi="Times New Roman" w:cs="Times New Roman"/>
        </w:rPr>
        <w:t xml:space="preserve"> к своему здоровью, пропаганда и создание условий для ведения здорового образа жизни</w:t>
      </w:r>
      <w:r w:rsidR="00C33607" w:rsidRPr="00FB30C7">
        <w:rPr>
          <w:rFonts w:ascii="Times New Roman" w:hAnsi="Times New Roman" w:cs="Times New Roman"/>
        </w:rPr>
        <w:t>.</w:t>
      </w:r>
    </w:p>
    <w:p w:rsidR="00795E72" w:rsidRPr="00FB30C7" w:rsidRDefault="00795E72">
      <w:pPr>
        <w:rPr>
          <w:rFonts w:ascii="Times New Roman" w:hAnsi="Times New Roman" w:cs="Times New Roman"/>
        </w:rPr>
      </w:pPr>
    </w:p>
    <w:p w:rsidR="00F352DF" w:rsidRPr="00FB30C7" w:rsidRDefault="00F352DF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Таблица 1 – Ключевые индикаторы</w:t>
      </w:r>
    </w:p>
    <w:p w:rsidR="00F352DF" w:rsidRPr="00FB30C7" w:rsidRDefault="00F352DF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C33607" w:rsidRPr="00FB30C7" w:rsidTr="00C33607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bookmarkStart w:id="8" w:name="_Hlk91515248"/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bookmarkEnd w:id="8"/>
      <w:tr w:rsidR="00C33607" w:rsidRPr="00FB30C7" w:rsidTr="00C33607">
        <w:trPr>
          <w:trHeight w:val="20"/>
        </w:trPr>
        <w:tc>
          <w:tcPr>
            <w:tcW w:w="5444" w:type="dxa"/>
            <w:hideMark/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Численность населения, на конец года, чел.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  <w:hideMark/>
          </w:tcPr>
          <w:p w:rsidR="00C33607" w:rsidRPr="00FB30C7" w:rsidRDefault="00C33607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  <w:hideMark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496447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  <w:hideMark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490428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475948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459420</w:t>
            </w: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447242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  <w:hideMark/>
          </w:tcPr>
          <w:p w:rsidR="00C33607" w:rsidRPr="00FB30C7" w:rsidRDefault="00C33607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496447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490428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479169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465409</w:t>
            </w: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456621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  <w:hideMark/>
          </w:tcPr>
          <w:p w:rsidR="00C33607" w:rsidRPr="00FB30C7" w:rsidRDefault="00C33607" w:rsidP="00FB30C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496447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490428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483347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475292</w:t>
            </w:r>
          </w:p>
        </w:tc>
        <w:tc>
          <w:tcPr>
            <w:tcW w:w="991" w:type="dxa"/>
          </w:tcPr>
          <w:p w:rsidR="00C33607" w:rsidRPr="00FB30C7" w:rsidRDefault="00C33607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471463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Ожидаемая продолжительность жизни при рождении, лет.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</w:tcPr>
          <w:p w:rsidR="00C33607" w:rsidRPr="00FB30C7" w:rsidRDefault="00C3360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69,85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69,92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73,14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76,48</w:t>
            </w: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78,51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</w:tcPr>
          <w:p w:rsidR="00C33607" w:rsidRPr="00FB30C7" w:rsidRDefault="00C3360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69,85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70,07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73,63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77,24</w:t>
            </w: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79,42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</w:tcPr>
          <w:p w:rsidR="00C33607" w:rsidRPr="00FB30C7" w:rsidRDefault="00C3360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69,85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72,34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74,53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77,60</w:t>
            </w: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80,06</w:t>
            </w:r>
          </w:p>
        </w:tc>
      </w:tr>
    </w:tbl>
    <w:p w:rsidR="0046566B" w:rsidRPr="00FB30C7" w:rsidRDefault="0046566B" w:rsidP="0046566B">
      <w:pPr>
        <w:rPr>
          <w:rFonts w:ascii="Times New Roman" w:hAnsi="Times New Roman" w:cs="Times New Roman"/>
        </w:rPr>
      </w:pPr>
    </w:p>
    <w:p w:rsidR="0046566B" w:rsidRPr="00FB30C7" w:rsidRDefault="0046566B" w:rsidP="0046566B">
      <w:pPr>
        <w:rPr>
          <w:rFonts w:ascii="Times New Roman" w:hAnsi="Times New Roman" w:cs="Times New Roman"/>
        </w:rPr>
      </w:pPr>
    </w:p>
    <w:p w:rsidR="0046566B" w:rsidRPr="00FB30C7" w:rsidRDefault="0046566B" w:rsidP="0046566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>Физическая культура и спорт</w:t>
      </w:r>
    </w:p>
    <w:p w:rsidR="0046566B" w:rsidRPr="00FB30C7" w:rsidRDefault="0046566B" w:rsidP="0046566B">
      <w:pPr>
        <w:ind w:left="720"/>
        <w:rPr>
          <w:rFonts w:ascii="Times New Roman" w:hAnsi="Times New Roman" w:cs="Times New Roman"/>
          <w:b/>
        </w:rPr>
      </w:pPr>
    </w:p>
    <w:p w:rsidR="0046566B" w:rsidRPr="00FB30C7" w:rsidRDefault="0046566B" w:rsidP="0046566B">
      <w:pPr>
        <w:rPr>
          <w:rFonts w:ascii="Times New Roman" w:hAnsi="Times New Roman" w:cs="Times New Roman"/>
          <w:b/>
          <w:iCs/>
        </w:rPr>
      </w:pPr>
      <w:r w:rsidRPr="00FB30C7">
        <w:rPr>
          <w:rFonts w:ascii="Times New Roman" w:hAnsi="Times New Roman" w:cs="Times New Roman"/>
          <w:b/>
          <w:iCs/>
        </w:rPr>
        <w:t>Текущая ситуация</w:t>
      </w:r>
    </w:p>
    <w:p w:rsidR="0046566B" w:rsidRPr="00FB30C7" w:rsidRDefault="0046566B" w:rsidP="0046566B">
      <w:pPr>
        <w:tabs>
          <w:tab w:val="left" w:pos="993"/>
        </w:tabs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Развитие физической культуры и спорта в рамках Стратегии основано на следующих принципах:</w:t>
      </w:r>
    </w:p>
    <w:p w:rsidR="0046566B" w:rsidRPr="00FB30C7" w:rsidRDefault="0046566B" w:rsidP="0046566B">
      <w:pPr>
        <w:numPr>
          <w:ilvl w:val="0"/>
          <w:numId w:val="3"/>
        </w:numPr>
        <w:tabs>
          <w:tab w:val="left" w:pos="993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соответствие национальным целям и стратегическим задачам развития Российской Федерации; обеспечение равных возможностей для занятий физической культурой и спортом по месту жительства, учебы и работы для всех категорий и групп граждан; </w:t>
      </w:r>
    </w:p>
    <w:p w:rsidR="0046566B" w:rsidRPr="00FB30C7" w:rsidRDefault="0046566B" w:rsidP="0046566B">
      <w:pPr>
        <w:numPr>
          <w:ilvl w:val="0"/>
          <w:numId w:val="3"/>
        </w:numPr>
        <w:tabs>
          <w:tab w:val="left" w:pos="993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открытость и доступность информации в сфере физической культуры и спорта для граждан; удовлетворенность граждан условиями для занятий физической культурой и спортом; обеспечение условий для подготовки высококвалифицированных спортсменов, их спортивного долголетия, саморазвития и самореализации, духовно-нравственного и патриотического воспитания. </w:t>
      </w:r>
    </w:p>
    <w:p w:rsidR="0046566B" w:rsidRPr="00FB30C7" w:rsidRDefault="0046566B" w:rsidP="0046566B">
      <w:pPr>
        <w:tabs>
          <w:tab w:val="left" w:pos="993"/>
        </w:tabs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Физическая культура и спорт играют особую роль в жизни человека, выполняя одновременно оздоровительную, воспитательную, соревновательную и </w:t>
      </w:r>
      <w:proofErr w:type="spellStart"/>
      <w:r w:rsidRPr="00FB30C7">
        <w:rPr>
          <w:rFonts w:ascii="Times New Roman" w:hAnsi="Times New Roman" w:cs="Times New Roman"/>
        </w:rPr>
        <w:t>имиджевую</w:t>
      </w:r>
      <w:proofErr w:type="spellEnd"/>
      <w:r w:rsidRPr="00FB30C7">
        <w:rPr>
          <w:rFonts w:ascii="Times New Roman" w:hAnsi="Times New Roman" w:cs="Times New Roman"/>
        </w:rPr>
        <w:t xml:space="preserve"> функции. В контексте всестороннего развития личности важно обеспечить вовлеченность населения в систематические занятия физической культурой и возможность самореализации талантливых спортсменов в спорте высших достижений.  Население, систематически занимающееся физической культурой и </w:t>
      </w:r>
      <w:r w:rsidRPr="00FB30C7">
        <w:rPr>
          <w:rFonts w:ascii="Times New Roman" w:hAnsi="Times New Roman" w:cs="Times New Roman"/>
        </w:rPr>
        <w:lastRenderedPageBreak/>
        <w:t xml:space="preserve">спортом, осознанно и ответственно относится к своему здоровью, </w:t>
      </w:r>
      <w:proofErr w:type="gramStart"/>
      <w:r w:rsidRPr="00FB30C7">
        <w:rPr>
          <w:rFonts w:ascii="Times New Roman" w:hAnsi="Times New Roman" w:cs="Times New Roman"/>
        </w:rPr>
        <w:t>привержено  здоровому</w:t>
      </w:r>
      <w:proofErr w:type="gramEnd"/>
      <w:r w:rsidRPr="00FB30C7">
        <w:rPr>
          <w:rFonts w:ascii="Times New Roman" w:hAnsi="Times New Roman" w:cs="Times New Roman"/>
        </w:rPr>
        <w:t xml:space="preserve"> образу жизни. В городе Липецке на всём протяжении анализируемого периода доля населения, систематически занимающегося физической культурой и спортом, в общей численности населения региона, неуклонно возрастает. За период с 2015 по 2022 годы численность граждан, систематически занимающихся физической культурой и спортом, увеличилась на 110,</w:t>
      </w:r>
      <w:proofErr w:type="gramStart"/>
      <w:r w:rsidRPr="00FB30C7">
        <w:rPr>
          <w:rFonts w:ascii="Times New Roman" w:hAnsi="Times New Roman" w:cs="Times New Roman"/>
        </w:rPr>
        <w:t>5  тыс.</w:t>
      </w:r>
      <w:proofErr w:type="gramEnd"/>
      <w:r w:rsidRPr="00FB30C7">
        <w:rPr>
          <w:rFonts w:ascii="Times New Roman" w:hAnsi="Times New Roman" w:cs="Times New Roman"/>
        </w:rPr>
        <w:t xml:space="preserve"> чел. и достигла 249,7 тыс. чел. – 54,8 % населения (2015 г. – 139,2 тыс. чел., 29,0%). Более 27% от общего числа населения, систематически занимающегося физической культурой и спортом составляют дети и молодежь в возрасте до 19 лет; 64,8% – трудоспособное население в возрасте 19-55 лет; 7,7% – жители «серебряного возраста». </w:t>
      </w:r>
    </w:p>
    <w:p w:rsidR="0046566B" w:rsidRPr="00FB30C7" w:rsidRDefault="0046566B" w:rsidP="0046566B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Развитие здорового человека во многом определяется степенью его вовлеченности в занятия полноценной физической культурой и спортом. В городе наработан опыт организации физкультурно-массовых и спортивных мероприятий, количество которых с каждым годом увеличивается. Все мероприятия подчинены одной цели – пропаганде здорового образа жизни среди всех категории граждан и привлечение к систематическим занятиям физической культурой и спортом жителей города.</w:t>
      </w:r>
      <w:r w:rsidRPr="00FB30C7">
        <w:rPr>
          <w:rFonts w:ascii="Times New Roman" w:hAnsi="Times New Roman" w:cs="Times New Roman"/>
          <w:b/>
          <w:bCs/>
        </w:rPr>
        <w:t xml:space="preserve"> </w:t>
      </w:r>
      <w:r w:rsidRPr="00FB30C7">
        <w:rPr>
          <w:rFonts w:ascii="Times New Roman" w:hAnsi="Times New Roman" w:cs="Times New Roman"/>
        </w:rPr>
        <w:t>Наличие спортивных центров и площадок для занятий в парках, а также развитие</w:t>
      </w:r>
      <w:r w:rsidR="00107955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системы массовых соревнований и детских спартакиад будет содействовать вовлечению населения в занятия физической культурой и спортом.</w:t>
      </w:r>
    </w:p>
    <w:p w:rsidR="0046566B" w:rsidRPr="00FB30C7" w:rsidRDefault="0046566B" w:rsidP="0046566B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Количество объектов спорта с 2015 по 2022 год выросло с 639 до 892 единиц. Наблюдается положительная динамика уровня обеспеченности спортивными сооружениями, исходя из единовременной пропускной способности (с 15,4</w:t>
      </w:r>
      <w:r w:rsidR="00C33607" w:rsidRPr="00FB30C7">
        <w:rPr>
          <w:rFonts w:ascii="Times New Roman" w:hAnsi="Times New Roman" w:cs="Times New Roman"/>
        </w:rPr>
        <w:t xml:space="preserve">% </w:t>
      </w:r>
      <w:r w:rsidRPr="00FB30C7">
        <w:rPr>
          <w:rFonts w:ascii="Times New Roman" w:hAnsi="Times New Roman" w:cs="Times New Roman"/>
        </w:rPr>
        <w:t>в 2015 году до 40,8</w:t>
      </w:r>
      <w:r w:rsidR="00C33607" w:rsidRPr="00FB30C7">
        <w:rPr>
          <w:rFonts w:ascii="Times New Roman" w:hAnsi="Times New Roman" w:cs="Times New Roman"/>
        </w:rPr>
        <w:t>%</w:t>
      </w:r>
      <w:r w:rsidRPr="00FB30C7">
        <w:rPr>
          <w:rFonts w:ascii="Times New Roman" w:hAnsi="Times New Roman" w:cs="Times New Roman"/>
        </w:rPr>
        <w:t xml:space="preserve"> в 2022 году). Вместе с тем большое количество объектов требует их приведения в нормативное состояние (моральное и технического обновление).</w:t>
      </w:r>
    </w:p>
    <w:p w:rsidR="0046566B" w:rsidRDefault="0046566B" w:rsidP="00C33607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На территории города Липецка сформирована и введена в действие программная и нормативная основа системы физического воспитания – Всероссийский физкультурно-спортивный комплекс «Готов к труду и обороне». Свою деятельность осуществляют 2 центра тестирования, которые к концу 2022 г</w:t>
      </w:r>
      <w:r w:rsidR="00BF4AF3">
        <w:rPr>
          <w:rFonts w:ascii="Times New Roman" w:hAnsi="Times New Roman" w:cs="Times New Roman"/>
        </w:rPr>
        <w:t>ода</w:t>
      </w:r>
      <w:r w:rsidRPr="00FB30C7">
        <w:rPr>
          <w:rFonts w:ascii="Times New Roman" w:hAnsi="Times New Roman" w:cs="Times New Roman"/>
        </w:rPr>
        <w:t xml:space="preserve"> приняли нормативы ВФСК ГТО более чем у 20 000 человек.</w:t>
      </w:r>
    </w:p>
    <w:p w:rsidR="00D56D7B" w:rsidRPr="00FB30C7" w:rsidRDefault="00D56D7B" w:rsidP="00C33607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</w:p>
    <w:p w:rsidR="00C33607" w:rsidRPr="00FB30C7" w:rsidRDefault="00C33607" w:rsidP="00C33607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Цель</w:t>
      </w:r>
      <w:r w:rsidRPr="00FB30C7">
        <w:rPr>
          <w:rFonts w:ascii="Times New Roman" w:hAnsi="Times New Roman" w:cs="Times New Roman"/>
        </w:rPr>
        <w:t>:</w:t>
      </w:r>
      <w:r w:rsidRPr="00FB30C7">
        <w:rPr>
          <w:rFonts w:ascii="Times New Roman" w:hAnsi="Times New Roman" w:cs="Times New Roman"/>
          <w:b/>
          <w:bCs/>
        </w:rPr>
        <w:t xml:space="preserve"> </w:t>
      </w:r>
      <w:r w:rsidR="003A04FC">
        <w:rPr>
          <w:rFonts w:ascii="Times New Roman" w:hAnsi="Times New Roman" w:cs="Times New Roman"/>
          <w:bCs/>
        </w:rPr>
        <w:t>Липецк</w:t>
      </w:r>
      <w:r w:rsidR="00152297">
        <w:rPr>
          <w:rFonts w:ascii="Times New Roman" w:hAnsi="Times New Roman" w:cs="Times New Roman"/>
          <w:bCs/>
        </w:rPr>
        <w:t xml:space="preserve"> </w:t>
      </w:r>
      <w:r w:rsidRPr="00FB30C7">
        <w:rPr>
          <w:rFonts w:ascii="Times New Roman" w:hAnsi="Times New Roman" w:cs="Times New Roman"/>
          <w:bCs/>
        </w:rPr>
        <w:t xml:space="preserve">– территория здоровья, физической культуры и спорта, </w:t>
      </w:r>
      <w:r w:rsidRPr="00FB30C7">
        <w:rPr>
          <w:rFonts w:ascii="Times New Roman" w:hAnsi="Times New Roman" w:cs="Times New Roman"/>
        </w:rPr>
        <w:t>современных передовых стандартов качества жизни и активного долголетия</w:t>
      </w:r>
    </w:p>
    <w:p w:rsidR="00C33607" w:rsidRPr="00FB30C7" w:rsidRDefault="00C33607" w:rsidP="00C33607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Задачи:</w:t>
      </w:r>
    </w:p>
    <w:p w:rsidR="00C33607" w:rsidRPr="00FB30C7" w:rsidRDefault="00C33607" w:rsidP="00C33607">
      <w:pPr>
        <w:numPr>
          <w:ilvl w:val="0"/>
          <w:numId w:val="10"/>
        </w:numPr>
        <w:tabs>
          <w:tab w:val="left" w:pos="709"/>
          <w:tab w:val="left" w:pos="993"/>
          <w:tab w:val="left" w:pos="1276"/>
        </w:tabs>
        <w:ind w:left="0" w:firstLine="851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Увеличение доли граждан, систематически занимающихся физической культурой и спортом. </w:t>
      </w:r>
    </w:p>
    <w:p w:rsidR="00C33607" w:rsidRPr="00FB30C7" w:rsidRDefault="00C33607" w:rsidP="00C33607">
      <w:pPr>
        <w:numPr>
          <w:ilvl w:val="0"/>
          <w:numId w:val="10"/>
        </w:numPr>
        <w:tabs>
          <w:tab w:val="left" w:pos="709"/>
          <w:tab w:val="left" w:pos="993"/>
          <w:tab w:val="left" w:pos="1276"/>
        </w:tabs>
        <w:ind w:left="0" w:firstLine="851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Создание условий, обеспечивающих возможность гражданам систематически заниматься физической культурой и спортом, массовым спортом, повышение уровня обеспеченности населения объектами спорта.</w:t>
      </w:r>
    </w:p>
    <w:p w:rsidR="00C33607" w:rsidRPr="00FB30C7" w:rsidRDefault="00C33607" w:rsidP="00C33607">
      <w:pPr>
        <w:numPr>
          <w:ilvl w:val="0"/>
          <w:numId w:val="10"/>
        </w:numPr>
        <w:tabs>
          <w:tab w:val="left" w:pos="709"/>
          <w:tab w:val="left" w:pos="993"/>
          <w:tab w:val="left" w:pos="1276"/>
        </w:tabs>
        <w:ind w:left="0" w:firstLine="851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Повышение уровня квалификации тренерского состава, привлечение в отрасль молодых специалистов.</w:t>
      </w:r>
    </w:p>
    <w:p w:rsidR="00C33607" w:rsidRPr="00FB30C7" w:rsidRDefault="00C33607" w:rsidP="00C33607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</w:p>
    <w:p w:rsidR="00C33607" w:rsidRPr="00FB30C7" w:rsidRDefault="00C33607" w:rsidP="00C3360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Таблица 2 – Ключевые индикаторы</w:t>
      </w: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C33607" w:rsidRPr="00FB30C7" w:rsidTr="00C33607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C33607" w:rsidRPr="00FB30C7" w:rsidRDefault="00C3360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  <w:hideMark/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  <w:hideMark/>
          </w:tcPr>
          <w:p w:rsidR="00C33607" w:rsidRPr="00FB30C7" w:rsidRDefault="00C33607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991" w:type="dxa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73,0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  <w:hideMark/>
          </w:tcPr>
          <w:p w:rsidR="00C33607" w:rsidRPr="00FB30C7" w:rsidRDefault="00C33607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91" w:type="dxa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75,0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  <w:hideMark/>
          </w:tcPr>
          <w:p w:rsidR="00C33607" w:rsidRPr="00FB30C7" w:rsidRDefault="00C33607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C33607" w:rsidRPr="00FB30C7" w:rsidRDefault="00C33607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991" w:type="dxa"/>
          </w:tcPr>
          <w:p w:rsidR="00C33607" w:rsidRPr="00FB30C7" w:rsidRDefault="00BD7E61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80,0</w:t>
            </w:r>
          </w:p>
        </w:tc>
      </w:tr>
    </w:tbl>
    <w:p w:rsidR="00D56D7B" w:rsidRDefault="00D56D7B"/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C33607" w:rsidRPr="00FB30C7" w:rsidTr="00C33607">
        <w:trPr>
          <w:trHeight w:val="20"/>
        </w:trPr>
        <w:tc>
          <w:tcPr>
            <w:tcW w:w="5444" w:type="dxa"/>
          </w:tcPr>
          <w:p w:rsidR="00C33607" w:rsidRPr="00FB30C7" w:rsidRDefault="00C3360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lastRenderedPageBreak/>
              <w:t>Уровень обеспеченности граждан спортивными сооружениями исходя из единовременной пропускной способности,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33607" w:rsidRPr="00FB30C7" w:rsidRDefault="00C3360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</w:tcPr>
          <w:p w:rsidR="00C33607" w:rsidRPr="00FB30C7" w:rsidRDefault="00C3360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991" w:type="dxa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61,0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</w:tcPr>
          <w:p w:rsidR="00C33607" w:rsidRPr="00FB30C7" w:rsidRDefault="00C3360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991" w:type="dxa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63,0</w:t>
            </w:r>
          </w:p>
        </w:tc>
      </w:tr>
      <w:tr w:rsidR="00C33607" w:rsidRPr="00FB30C7" w:rsidTr="00C33607">
        <w:trPr>
          <w:trHeight w:val="20"/>
        </w:trPr>
        <w:tc>
          <w:tcPr>
            <w:tcW w:w="5444" w:type="dxa"/>
          </w:tcPr>
          <w:p w:rsidR="00C33607" w:rsidRPr="00FB30C7" w:rsidRDefault="00C3360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36,6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991" w:type="dxa"/>
          </w:tcPr>
          <w:p w:rsidR="00C33607" w:rsidRPr="00FB30C7" w:rsidRDefault="00BD7E61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65,0</w:t>
            </w:r>
          </w:p>
        </w:tc>
      </w:tr>
    </w:tbl>
    <w:p w:rsidR="0046566B" w:rsidRPr="00FB30C7" w:rsidRDefault="0046566B">
      <w:pPr>
        <w:rPr>
          <w:rFonts w:ascii="Times New Roman" w:hAnsi="Times New Roman" w:cs="Times New Roman"/>
        </w:rPr>
      </w:pPr>
    </w:p>
    <w:p w:rsidR="0017705D" w:rsidRPr="00FB30C7" w:rsidRDefault="004305A8" w:rsidP="00AA10C2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Социальные услуги и борьба с бедностью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Текущая ситуация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перечень социальных услуг включено 203 услуги, которые в 2022 году в городе Липецке получили 1,9 тыс. человек. 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Для малообеспеченных семей и одиноко проживающих граждан предусмотрены меры социальной поддержки по оплате за жилое помещение и коммунальные услуги.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Наиболее высокий риск оказаться в числе бедных традиционно имеют семьи с детьми, особенно многодетные. Поэтому именно на них ориентирована значительная часть федеральных и региональных мер социальной поддержки. В соответствии с действующим законодательством более 15 мер социальной поддержки направлены на улучшение положения семей с детьми, многодетных семей.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Особое внимание уделяется гражданам пожилого возраста и инвалидам. В социальной защите населения активно развиваются отделение социального обслуживания на дому и отделение долговременного ухода.</w:t>
      </w:r>
    </w:p>
    <w:p w:rsidR="0017705D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На территории города Липецка реализуется проект «Активное долголетие». Больше 2 тысяч человек уже включились в проект. Пенсионеры танцуют, поют, занимаются йогой и даже учатся вести свои </w:t>
      </w:r>
      <w:proofErr w:type="spellStart"/>
      <w:r w:rsidRPr="00FB30C7">
        <w:rPr>
          <w:rFonts w:ascii="Times New Roman" w:hAnsi="Times New Roman" w:cs="Times New Roman"/>
        </w:rPr>
        <w:t>соцсети</w:t>
      </w:r>
      <w:proofErr w:type="spellEnd"/>
      <w:r w:rsidRPr="00FB30C7">
        <w:rPr>
          <w:rFonts w:ascii="Times New Roman" w:hAnsi="Times New Roman" w:cs="Times New Roman"/>
        </w:rPr>
        <w:t>.</w:t>
      </w:r>
    </w:p>
    <w:p w:rsidR="00107955" w:rsidRPr="00FB30C7" w:rsidRDefault="00107955" w:rsidP="001770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людей с ограниченными возможностями проводятся мероприятия по </w:t>
      </w:r>
      <w:r w:rsidRPr="00107955">
        <w:rPr>
          <w:rFonts w:ascii="Times New Roman" w:hAnsi="Times New Roman" w:cs="Times New Roman"/>
        </w:rPr>
        <w:t>обеспеч</w:t>
      </w:r>
      <w:r>
        <w:rPr>
          <w:rFonts w:ascii="Times New Roman" w:hAnsi="Times New Roman" w:cs="Times New Roman"/>
        </w:rPr>
        <w:t>ению</w:t>
      </w:r>
      <w:r w:rsidRPr="00107955">
        <w:rPr>
          <w:rFonts w:ascii="Times New Roman" w:hAnsi="Times New Roman" w:cs="Times New Roman"/>
        </w:rPr>
        <w:t xml:space="preserve"> полн</w:t>
      </w:r>
      <w:r>
        <w:rPr>
          <w:rFonts w:ascii="Times New Roman" w:hAnsi="Times New Roman" w:cs="Times New Roman"/>
        </w:rPr>
        <w:t>ого</w:t>
      </w:r>
      <w:r w:rsidRPr="00107955">
        <w:rPr>
          <w:rFonts w:ascii="Times New Roman" w:hAnsi="Times New Roman" w:cs="Times New Roman"/>
        </w:rPr>
        <w:t xml:space="preserve"> вовлечени</w:t>
      </w:r>
      <w:r>
        <w:rPr>
          <w:rFonts w:ascii="Times New Roman" w:hAnsi="Times New Roman" w:cs="Times New Roman"/>
        </w:rPr>
        <w:t>я</w:t>
      </w:r>
      <w:r w:rsidRPr="00107955">
        <w:rPr>
          <w:rFonts w:ascii="Times New Roman" w:hAnsi="Times New Roman" w:cs="Times New Roman"/>
        </w:rPr>
        <w:t xml:space="preserve"> и включени</w:t>
      </w:r>
      <w:r>
        <w:rPr>
          <w:rFonts w:ascii="Times New Roman" w:hAnsi="Times New Roman" w:cs="Times New Roman"/>
        </w:rPr>
        <w:t>я</w:t>
      </w:r>
      <w:r w:rsidRPr="00107955">
        <w:rPr>
          <w:rFonts w:ascii="Times New Roman" w:hAnsi="Times New Roman" w:cs="Times New Roman"/>
        </w:rPr>
        <w:t xml:space="preserve"> инвалида в общество, предостав</w:t>
      </w:r>
      <w:r>
        <w:rPr>
          <w:rFonts w:ascii="Times New Roman" w:hAnsi="Times New Roman" w:cs="Times New Roman"/>
        </w:rPr>
        <w:t>ление</w:t>
      </w:r>
      <w:r w:rsidRPr="00107955">
        <w:rPr>
          <w:rFonts w:ascii="Times New Roman" w:hAnsi="Times New Roman" w:cs="Times New Roman"/>
        </w:rPr>
        <w:t xml:space="preserve"> ему равны</w:t>
      </w:r>
      <w:r>
        <w:rPr>
          <w:rFonts w:ascii="Times New Roman" w:hAnsi="Times New Roman" w:cs="Times New Roman"/>
        </w:rPr>
        <w:t>х</w:t>
      </w:r>
      <w:r w:rsidRPr="00107955">
        <w:rPr>
          <w:rFonts w:ascii="Times New Roman" w:hAnsi="Times New Roman" w:cs="Times New Roman"/>
        </w:rPr>
        <w:t xml:space="preserve"> с другими людьми возможност</w:t>
      </w:r>
      <w:r>
        <w:rPr>
          <w:rFonts w:ascii="Times New Roman" w:hAnsi="Times New Roman" w:cs="Times New Roman"/>
        </w:rPr>
        <w:t xml:space="preserve">ей. В городе широко реализуется программы по формированию доступной среды для маломобильных групп граждан, </w:t>
      </w:r>
      <w:r w:rsidR="00FA7D5A">
        <w:rPr>
          <w:rFonts w:ascii="Times New Roman" w:hAnsi="Times New Roman" w:cs="Times New Roman"/>
        </w:rPr>
        <w:t xml:space="preserve">а также проводятся инклюзивные проекты, ориентированные на социальную адаптацию и интеграцию. В 2023 году запланировано проведение </w:t>
      </w:r>
      <w:r w:rsidR="00F222E3">
        <w:rPr>
          <w:rFonts w:ascii="Times New Roman" w:hAnsi="Times New Roman" w:cs="Times New Roman"/>
        </w:rPr>
        <w:t>международных инклюзивных творческих игр, спо</w:t>
      </w:r>
      <w:r w:rsidR="00F222E3" w:rsidRPr="00F222E3">
        <w:rPr>
          <w:rFonts w:ascii="Times New Roman" w:hAnsi="Times New Roman" w:cs="Times New Roman"/>
        </w:rPr>
        <w:t>собству</w:t>
      </w:r>
      <w:r w:rsidR="00F222E3">
        <w:rPr>
          <w:rFonts w:ascii="Times New Roman" w:hAnsi="Times New Roman" w:cs="Times New Roman"/>
        </w:rPr>
        <w:t>ющих</w:t>
      </w:r>
      <w:r w:rsidR="00F222E3" w:rsidRPr="00F222E3">
        <w:rPr>
          <w:rFonts w:ascii="Times New Roman" w:hAnsi="Times New Roman" w:cs="Times New Roman"/>
        </w:rPr>
        <w:t xml:space="preserve"> системному и комплексному решению задач не только по выявлению и поддержке творчески одаренных людей с инвалидностью, обеспечению их равноправного участия во всех сферах культурной жизни общества, но и систематизации опыта, формированию новых подходов и внедрению наиболее продуктивных методик социокультурной реабилитации и </w:t>
      </w:r>
      <w:proofErr w:type="spellStart"/>
      <w:r w:rsidR="00F222E3" w:rsidRPr="00F222E3">
        <w:rPr>
          <w:rFonts w:ascii="Times New Roman" w:hAnsi="Times New Roman" w:cs="Times New Roman"/>
        </w:rPr>
        <w:t>абилитации</w:t>
      </w:r>
      <w:proofErr w:type="spellEnd"/>
      <w:r w:rsidR="00F222E3" w:rsidRPr="00F222E3">
        <w:rPr>
          <w:rFonts w:ascii="Times New Roman" w:hAnsi="Times New Roman" w:cs="Times New Roman"/>
        </w:rPr>
        <w:t>.</w:t>
      </w:r>
      <w:r w:rsidR="00F222E3">
        <w:rPr>
          <w:rFonts w:ascii="Times New Roman" w:hAnsi="Times New Roman" w:cs="Times New Roman"/>
        </w:rPr>
        <w:t xml:space="preserve"> 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Одной из наиболее эффективных мер социальной поддержки для малообеспеченных граждан является предоставление государственной социальной помощи на основании социального контракта. В 2022 году заключено более 2 тыс. социальных контрактов, что на 2 % больше, чем в предшествующем году. Из них 47% составила помощь в поиске работы и трудоустройстве, 36% - на осуществление индивидуальной предпринимательской деятельности, 16% - на преодоление трудной жизненной ситуации, 1% - на ведение личного подсобного хозяйства.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За 2022 год 15 семей, состоящих на учете в качестве нуждающихся, обеспечены жилыми помещениями. Всего на учёте для предоставления жилых помещений состоят свыше 5 тыс. семей. 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Для обучающихся в бюджетных учреждениях города Липецка из числа льготных категорий предусмотрена льгота в размере от 10 до 100 процентов от стоимости обучения за присмотр и уход, обучение по дополнительным образовательным программам, правовое и психологическое просвещение и консультирование детей и их родителей, а также помощь в организации досуга учащихся. </w:t>
      </w:r>
    </w:p>
    <w:p w:rsidR="0017705D" w:rsidRDefault="0017705D" w:rsidP="0017705D">
      <w:pPr>
        <w:rPr>
          <w:rFonts w:ascii="Times New Roman" w:hAnsi="Times New Roman" w:cs="Times New Roman"/>
        </w:rPr>
      </w:pPr>
    </w:p>
    <w:p w:rsidR="00D56D7B" w:rsidRPr="00FB30C7" w:rsidRDefault="00D56D7B" w:rsidP="0017705D">
      <w:pPr>
        <w:rPr>
          <w:rFonts w:ascii="Times New Roman" w:hAnsi="Times New Roman" w:cs="Times New Roman"/>
        </w:rPr>
      </w:pPr>
    </w:p>
    <w:p w:rsidR="0017705D" w:rsidRPr="00FB30C7" w:rsidRDefault="00704F32" w:rsidP="00704F32">
      <w:pPr>
        <w:jc w:val="center"/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lastRenderedPageBreak/>
        <w:t xml:space="preserve">Рисунок 3 - </w:t>
      </w:r>
      <w:r w:rsidR="0017705D" w:rsidRPr="00FB30C7">
        <w:rPr>
          <w:rFonts w:ascii="Times New Roman" w:hAnsi="Times New Roman" w:cs="Times New Roman"/>
          <w:b/>
        </w:rPr>
        <w:t>Соотношение среднего размера назначенных пенс</w:t>
      </w:r>
      <w:r w:rsidRPr="00FB30C7">
        <w:rPr>
          <w:rFonts w:ascii="Times New Roman" w:hAnsi="Times New Roman" w:cs="Times New Roman"/>
          <w:b/>
        </w:rPr>
        <w:t>ий с прожиточным минимумом, рублей</w:t>
      </w:r>
    </w:p>
    <w:p w:rsidR="0017705D" w:rsidRPr="00FB30C7" w:rsidRDefault="006A388F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noProof/>
        </w:rPr>
        <w:drawing>
          <wp:inline distT="0" distB="0" distL="0" distR="0">
            <wp:extent cx="5553075" cy="2257425"/>
            <wp:effectExtent l="0" t="0" r="0" b="0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17705D" w:rsidRPr="00FB30C7">
        <w:rPr>
          <w:rFonts w:ascii="Times New Roman" w:hAnsi="Times New Roman" w:cs="Times New Roman"/>
        </w:rPr>
        <w:t xml:space="preserve"> 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</w:p>
    <w:p w:rsidR="00F222E3" w:rsidRPr="00F222E3" w:rsidRDefault="00F222E3" w:rsidP="00F222E3">
      <w:pPr>
        <w:rPr>
          <w:rFonts w:ascii="Times New Roman" w:hAnsi="Times New Roman" w:cs="Times New Roman"/>
        </w:rPr>
      </w:pPr>
      <w:r w:rsidRPr="00F222E3">
        <w:rPr>
          <w:rFonts w:ascii="Times New Roman" w:hAnsi="Times New Roman" w:cs="Times New Roman"/>
        </w:rPr>
        <w:t>Одним из факторов, повышающим риск бедности, является отсутствие занятости. По состоянию на 01.01.2023 численность безработных в городе Липецке составила 973 человека, что на 2 % меньше, чем на соответствующую дату предшествующего года. Всего с начала года безработными признаны почти 3,2 тыс. граждан. По состоянию на 01.01.2023 740 человек получали пособие по безработице. Средний размер пособия по безработице в 2022 году составил 7 500 рублей.</w:t>
      </w:r>
    </w:p>
    <w:p w:rsidR="00F222E3" w:rsidRPr="00F222E3" w:rsidRDefault="00F222E3" w:rsidP="00F222E3">
      <w:pPr>
        <w:rPr>
          <w:rFonts w:ascii="Times New Roman" w:hAnsi="Times New Roman" w:cs="Times New Roman"/>
        </w:rPr>
      </w:pPr>
      <w:r w:rsidRPr="00F222E3">
        <w:rPr>
          <w:rFonts w:ascii="Times New Roman" w:hAnsi="Times New Roman" w:cs="Times New Roman"/>
        </w:rPr>
        <w:t xml:space="preserve">Средний размер назначенных пенсий в 2022 году составил 17 074 рубля и увеличился по сравнению с соответствующим периодом прошлого года на 7,5 % (2021 год – 15 883 рубля). </w:t>
      </w:r>
    </w:p>
    <w:p w:rsidR="00F222E3" w:rsidRDefault="00F222E3" w:rsidP="0017705D">
      <w:pPr>
        <w:rPr>
          <w:rFonts w:ascii="Times New Roman" w:hAnsi="Times New Roman" w:cs="Times New Roman"/>
          <w:b/>
        </w:rPr>
      </w:pP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Цель</w:t>
      </w:r>
      <w:r w:rsidRPr="00FB30C7">
        <w:rPr>
          <w:rFonts w:ascii="Times New Roman" w:hAnsi="Times New Roman" w:cs="Times New Roman"/>
        </w:rPr>
        <w:t>: Снижение бедности и повышение качества жизни населения.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Задачи:</w:t>
      </w:r>
    </w:p>
    <w:p w:rsidR="0017705D" w:rsidRPr="00FB30C7" w:rsidRDefault="0017705D" w:rsidP="0017705D">
      <w:pPr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Продолжение оказания государственной социальной помощи на основании социального контракта.</w:t>
      </w:r>
    </w:p>
    <w:p w:rsidR="0017705D" w:rsidRPr="00FB30C7" w:rsidRDefault="0017705D" w:rsidP="0017705D">
      <w:pPr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Реализация комплекса мер социальной помощи нуждающимся гражданам.</w:t>
      </w:r>
    </w:p>
    <w:p w:rsidR="0017705D" w:rsidRPr="00FB30C7" w:rsidRDefault="0017705D" w:rsidP="0017705D">
      <w:pPr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Обеспечение темпа устойчивого роста пенсионного обеспечения.</w:t>
      </w:r>
    </w:p>
    <w:p w:rsidR="0017705D" w:rsidRDefault="0017705D" w:rsidP="0017705D">
      <w:pPr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Снижение количества безработных граждан. </w:t>
      </w:r>
    </w:p>
    <w:p w:rsidR="00FA7D5A" w:rsidRPr="00FB30C7" w:rsidRDefault="00FA7D5A" w:rsidP="0017705D">
      <w:pPr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Адаптация и </w:t>
      </w:r>
      <w:r w:rsidR="00F222E3">
        <w:rPr>
          <w:rFonts w:ascii="Times New Roman" w:hAnsi="Times New Roman" w:cs="Times New Roman"/>
        </w:rPr>
        <w:t xml:space="preserve">социальная интеграция людей с инвалидностью. </w:t>
      </w:r>
    </w:p>
    <w:p w:rsidR="0017705D" w:rsidRPr="00FB30C7" w:rsidRDefault="0017705D" w:rsidP="0017705D">
      <w:pPr>
        <w:rPr>
          <w:rFonts w:ascii="Times New Roman" w:hAnsi="Times New Roman" w:cs="Times New Roman"/>
        </w:rPr>
      </w:pPr>
    </w:p>
    <w:p w:rsidR="0017705D" w:rsidRPr="00FB30C7" w:rsidRDefault="0017705D" w:rsidP="0017705D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Таблица </w:t>
      </w:r>
      <w:r w:rsidR="00AA10C2" w:rsidRPr="00FB30C7">
        <w:rPr>
          <w:rFonts w:ascii="Times New Roman" w:hAnsi="Times New Roman" w:cs="Times New Roman"/>
        </w:rPr>
        <w:t xml:space="preserve">3 </w:t>
      </w:r>
      <w:r w:rsidRPr="00FB30C7">
        <w:rPr>
          <w:rFonts w:ascii="Times New Roman" w:hAnsi="Times New Roman" w:cs="Times New Roman"/>
        </w:rPr>
        <w:t>– Ключевые индикаторы</w:t>
      </w: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17705D" w:rsidRPr="00FB30C7" w:rsidTr="00DF025D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17705D" w:rsidRPr="00FB30C7" w:rsidTr="00DF025D">
        <w:trPr>
          <w:trHeight w:val="20"/>
        </w:trPr>
        <w:tc>
          <w:tcPr>
            <w:tcW w:w="5444" w:type="dxa"/>
            <w:hideMark/>
          </w:tcPr>
          <w:p w:rsidR="0017705D" w:rsidRPr="00FB30C7" w:rsidRDefault="00D77BE7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Средний размер назначенных пенсий, рублей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17705D" w:rsidRPr="00FB30C7" w:rsidRDefault="0017705D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77BE7" w:rsidRPr="00FB30C7" w:rsidTr="009A2AC4">
        <w:trPr>
          <w:trHeight w:val="20"/>
        </w:trPr>
        <w:tc>
          <w:tcPr>
            <w:tcW w:w="5444" w:type="dxa"/>
            <w:hideMark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15</w:t>
            </w:r>
            <w:r w:rsidR="00861092" w:rsidRPr="00FB30C7">
              <w:rPr>
                <w:rFonts w:ascii="Times New Roman" w:hAnsi="Times New Roman" w:cs="Times New Roman"/>
              </w:rPr>
              <w:t xml:space="preserve"> </w:t>
            </w:r>
            <w:r w:rsidRPr="00FB30C7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17</w:t>
            </w:r>
            <w:r w:rsidR="00861092" w:rsidRPr="00FB30C7">
              <w:rPr>
                <w:rFonts w:ascii="Times New Roman" w:hAnsi="Times New Roman" w:cs="Times New Roman"/>
              </w:rPr>
              <w:t xml:space="preserve"> </w:t>
            </w:r>
            <w:r w:rsidRPr="00FB30C7">
              <w:rPr>
                <w:rFonts w:ascii="Times New Roman" w:hAnsi="Times New Roman" w:cs="Times New Roman"/>
              </w:rPr>
              <w:t>074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20 806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21 443</w:t>
            </w:r>
          </w:p>
        </w:tc>
        <w:tc>
          <w:tcPr>
            <w:tcW w:w="991" w:type="dxa"/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22 114</w:t>
            </w:r>
          </w:p>
        </w:tc>
      </w:tr>
      <w:tr w:rsidR="00D77BE7" w:rsidRPr="00FB30C7" w:rsidTr="009A2AC4">
        <w:trPr>
          <w:trHeight w:val="20"/>
        </w:trPr>
        <w:tc>
          <w:tcPr>
            <w:tcW w:w="5444" w:type="dxa"/>
            <w:hideMark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15</w:t>
            </w:r>
            <w:r w:rsidR="00861092" w:rsidRPr="00FB30C7">
              <w:rPr>
                <w:rFonts w:ascii="Times New Roman" w:hAnsi="Times New Roman" w:cs="Times New Roman"/>
              </w:rPr>
              <w:t xml:space="preserve"> </w:t>
            </w:r>
            <w:r w:rsidRPr="00FB30C7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17</w:t>
            </w:r>
            <w:r w:rsidR="00861092" w:rsidRPr="00FB30C7">
              <w:rPr>
                <w:rFonts w:ascii="Times New Roman" w:hAnsi="Times New Roman" w:cs="Times New Roman"/>
              </w:rPr>
              <w:t xml:space="preserve"> </w:t>
            </w:r>
            <w:r w:rsidRPr="00FB30C7">
              <w:rPr>
                <w:rFonts w:ascii="Times New Roman" w:hAnsi="Times New Roman" w:cs="Times New Roman"/>
              </w:rPr>
              <w:t>074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21 306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21 943</w:t>
            </w:r>
          </w:p>
        </w:tc>
        <w:tc>
          <w:tcPr>
            <w:tcW w:w="991" w:type="dxa"/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22 614</w:t>
            </w:r>
          </w:p>
        </w:tc>
      </w:tr>
      <w:tr w:rsidR="00D77BE7" w:rsidRPr="00FB30C7" w:rsidTr="009A2AC4">
        <w:trPr>
          <w:trHeight w:val="20"/>
        </w:trPr>
        <w:tc>
          <w:tcPr>
            <w:tcW w:w="5444" w:type="dxa"/>
            <w:hideMark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15</w:t>
            </w:r>
            <w:r w:rsidR="00861092" w:rsidRPr="00FB30C7">
              <w:rPr>
                <w:rFonts w:ascii="Times New Roman" w:hAnsi="Times New Roman" w:cs="Times New Roman"/>
              </w:rPr>
              <w:t xml:space="preserve"> </w:t>
            </w:r>
            <w:r w:rsidRPr="00FB30C7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17</w:t>
            </w:r>
            <w:r w:rsidR="00861092" w:rsidRPr="00FB30C7">
              <w:rPr>
                <w:rFonts w:ascii="Times New Roman" w:hAnsi="Times New Roman" w:cs="Times New Roman"/>
              </w:rPr>
              <w:t xml:space="preserve"> </w:t>
            </w:r>
            <w:r w:rsidRPr="00FB30C7">
              <w:rPr>
                <w:rFonts w:ascii="Times New Roman" w:hAnsi="Times New Roman" w:cs="Times New Roman"/>
              </w:rPr>
              <w:t>074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22 806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23 443</w:t>
            </w:r>
          </w:p>
        </w:tc>
        <w:tc>
          <w:tcPr>
            <w:tcW w:w="991" w:type="dxa"/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24 114</w:t>
            </w:r>
          </w:p>
        </w:tc>
      </w:tr>
      <w:tr w:rsidR="00D77BE7" w:rsidRPr="00FB30C7" w:rsidTr="00DF025D">
        <w:trPr>
          <w:trHeight w:val="20"/>
        </w:trPr>
        <w:tc>
          <w:tcPr>
            <w:tcW w:w="5444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Численность безработных, получающих пособие по безработице, чел.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77BE7" w:rsidRPr="00FB30C7" w:rsidTr="00B7171C">
        <w:trPr>
          <w:trHeight w:val="20"/>
        </w:trPr>
        <w:tc>
          <w:tcPr>
            <w:tcW w:w="5444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755</w:t>
            </w:r>
          </w:p>
        </w:tc>
        <w:tc>
          <w:tcPr>
            <w:tcW w:w="991" w:type="dxa"/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760</w:t>
            </w:r>
          </w:p>
        </w:tc>
      </w:tr>
      <w:tr w:rsidR="00D77BE7" w:rsidRPr="00FB30C7" w:rsidTr="00B7171C">
        <w:trPr>
          <w:trHeight w:val="20"/>
        </w:trPr>
        <w:tc>
          <w:tcPr>
            <w:tcW w:w="5444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991" w:type="dxa"/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745</w:t>
            </w:r>
          </w:p>
        </w:tc>
      </w:tr>
      <w:tr w:rsidR="00D77BE7" w:rsidRPr="00FB30C7" w:rsidTr="00B7171C">
        <w:trPr>
          <w:trHeight w:val="20"/>
        </w:trPr>
        <w:tc>
          <w:tcPr>
            <w:tcW w:w="5444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1" w:type="dxa"/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680</w:t>
            </w:r>
          </w:p>
        </w:tc>
      </w:tr>
      <w:tr w:rsidR="00D77BE7" w:rsidRPr="00FB30C7" w:rsidTr="00DF025D">
        <w:trPr>
          <w:trHeight w:val="20"/>
        </w:trPr>
        <w:tc>
          <w:tcPr>
            <w:tcW w:w="5444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Число заключенных социальных контрактов, ед.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77BE7" w:rsidRPr="00FB30C7" w:rsidTr="001A7759">
        <w:trPr>
          <w:trHeight w:val="20"/>
        </w:trPr>
        <w:tc>
          <w:tcPr>
            <w:tcW w:w="5444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1 725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991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2 000</w:t>
            </w:r>
          </w:p>
        </w:tc>
      </w:tr>
      <w:tr w:rsidR="00D77BE7" w:rsidRPr="00FB30C7" w:rsidTr="001A7759">
        <w:trPr>
          <w:trHeight w:val="20"/>
        </w:trPr>
        <w:tc>
          <w:tcPr>
            <w:tcW w:w="5444" w:type="dxa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1 725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1 908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1 908</w:t>
            </w:r>
          </w:p>
        </w:tc>
        <w:tc>
          <w:tcPr>
            <w:tcW w:w="991" w:type="dxa"/>
            <w:vAlign w:val="center"/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1 908</w:t>
            </w:r>
          </w:p>
        </w:tc>
      </w:tr>
      <w:tr w:rsidR="00D77BE7" w:rsidRPr="00FB30C7" w:rsidTr="001A7759">
        <w:trPr>
          <w:trHeight w:val="20"/>
        </w:trPr>
        <w:tc>
          <w:tcPr>
            <w:tcW w:w="5444" w:type="dxa"/>
          </w:tcPr>
          <w:p w:rsidR="00D77BE7" w:rsidRPr="00FB30C7" w:rsidRDefault="006A2AAE" w:rsidP="00FB30C7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   </w:t>
            </w:r>
            <w:r w:rsidR="00D77BE7"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1 725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77BE7" w:rsidRPr="00FB30C7" w:rsidRDefault="00D77BE7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991" w:type="dxa"/>
          </w:tcPr>
          <w:p w:rsidR="00D77BE7" w:rsidRPr="00FB30C7" w:rsidRDefault="00062CA4" w:rsidP="00FB30C7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1 </w:t>
            </w:r>
            <w:r w:rsidR="00861092" w:rsidRPr="00FB30C7">
              <w:rPr>
                <w:rFonts w:ascii="Times New Roman" w:hAnsi="Times New Roman" w:cs="Times New Roman"/>
              </w:rPr>
              <w:t>000</w:t>
            </w:r>
          </w:p>
        </w:tc>
      </w:tr>
    </w:tbl>
    <w:p w:rsidR="0017705D" w:rsidRPr="00FB30C7" w:rsidRDefault="0017705D" w:rsidP="00062CA4">
      <w:pPr>
        <w:keepNext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704F32" w:rsidRDefault="00704F32">
      <w:pPr>
        <w:rPr>
          <w:rFonts w:ascii="Times New Roman" w:hAnsi="Times New Roman" w:cs="Times New Roman"/>
        </w:rPr>
      </w:pPr>
    </w:p>
    <w:p w:rsidR="000A747A" w:rsidRPr="00FB30C7" w:rsidRDefault="00AA10C2" w:rsidP="00AA10C2">
      <w:pPr>
        <w:ind w:left="360"/>
        <w:jc w:val="center"/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lastRenderedPageBreak/>
        <w:t xml:space="preserve">4. </w:t>
      </w:r>
      <w:r w:rsidR="000A747A" w:rsidRPr="00FB30C7">
        <w:rPr>
          <w:rFonts w:ascii="Times New Roman" w:hAnsi="Times New Roman" w:cs="Times New Roman"/>
          <w:b/>
        </w:rPr>
        <w:t>Образование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Текущая ситуация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систему образования города Липецка входят 157 муниципальных учреждений общего и дополнительного образования. На территории города функционируют 8 учреждений высшего профессионального образования (включая 6 филиалов) и 7 профессиональных образовательных учреждений Липецкой области, в которых выпускники 9 и 11 клас</w:t>
      </w:r>
      <w:r w:rsidR="00BF4AF3">
        <w:rPr>
          <w:rFonts w:ascii="Times New Roman" w:hAnsi="Times New Roman" w:cs="Times New Roman"/>
        </w:rPr>
        <w:t xml:space="preserve">сов могут продолжить </w:t>
      </w:r>
      <w:proofErr w:type="gramStart"/>
      <w:r w:rsidR="00BF4AF3">
        <w:rPr>
          <w:rFonts w:ascii="Times New Roman" w:hAnsi="Times New Roman" w:cs="Times New Roman"/>
        </w:rPr>
        <w:t>обучение  (</w:t>
      </w:r>
      <w:proofErr w:type="gramEnd"/>
      <w:r w:rsidRPr="00FB30C7">
        <w:rPr>
          <w:rFonts w:ascii="Times New Roman" w:hAnsi="Times New Roman" w:cs="Times New Roman"/>
        </w:rPr>
        <w:t xml:space="preserve">для чего в школах города организуется необходимая </w:t>
      </w:r>
      <w:proofErr w:type="spellStart"/>
      <w:r w:rsidRPr="00FB30C7">
        <w:rPr>
          <w:rFonts w:ascii="Times New Roman" w:hAnsi="Times New Roman" w:cs="Times New Roman"/>
        </w:rPr>
        <w:t>профориентационная</w:t>
      </w:r>
      <w:proofErr w:type="spellEnd"/>
      <w:r w:rsidRPr="00FB30C7">
        <w:rPr>
          <w:rFonts w:ascii="Times New Roman" w:hAnsi="Times New Roman" w:cs="Times New Roman"/>
        </w:rPr>
        <w:t xml:space="preserve"> работа). Таким образом, сформированная сеть учреждений способна удовлетворить имеющийся у населения образовательный заказ. 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К другим преимуществам системы относятся: отсутствие актуальной очереди в детские сады; создание условий для обучающихся с особыми образовательными потребностями (одаренных детей, детей с ОВЗ, т.п.); </w:t>
      </w:r>
      <w:proofErr w:type="spellStart"/>
      <w:r w:rsidRPr="00FB30C7">
        <w:rPr>
          <w:rFonts w:ascii="Times New Roman" w:hAnsi="Times New Roman" w:cs="Times New Roman"/>
        </w:rPr>
        <w:t>сформированность</w:t>
      </w:r>
      <w:proofErr w:type="spellEnd"/>
      <w:r w:rsidRPr="00FB30C7">
        <w:rPr>
          <w:rFonts w:ascii="Times New Roman" w:hAnsi="Times New Roman" w:cs="Times New Roman"/>
        </w:rPr>
        <w:t xml:space="preserve"> материально-технической базы, развивающей предметно-пространственной и цифровой образовательной среды; высокая мотивация учащихся и педагогов на достижение качественных образовательных результатов, чему способствуют исторические традиции Липецкой школы.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При этом сохраняется напряженная ситуация с доступностью дошкольного образования в микрорайонах Октябрьского округа; не завершены меры по приведению наполняемости дошкольных групп к нормативной. Высокой остается загруженность школ: 134% в среднем по городу; в новых микрорайонах, некоторых школах центра и старых жилых районов – от 138% до 229%; в МБОУ №№ 16, 32, предоставляющих образование детям с ЗПР и умственной отсталостью, – 143% и 230% соответственно. Образовательные учреждения различаются по оснащенности и материально-техническим условиям; здания 60% из них эксплуатируются более 30 лет, поэтому нуждаются в постоянном ремонте отдельных конструктивов. В системе образования ощущается дефицит кадров ряда специальностей вследствие их старения и низких темпов воспроизводства.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Для решения указанных пробл</w:t>
      </w:r>
      <w:r w:rsidR="007D6882">
        <w:rPr>
          <w:rFonts w:ascii="Times New Roman" w:hAnsi="Times New Roman" w:cs="Times New Roman"/>
        </w:rPr>
        <w:t xml:space="preserve">ем используются разные способы </w:t>
      </w:r>
      <w:r w:rsidRPr="00FB30C7">
        <w:rPr>
          <w:rFonts w:ascii="Times New Roman" w:hAnsi="Times New Roman" w:cs="Times New Roman"/>
        </w:rPr>
        <w:t>привлечения дополнительных средств за счет участия в федеральных и региональных проектах, государственных программах РФ и Липецкой области, а также в конкурсных (</w:t>
      </w:r>
      <w:proofErr w:type="spellStart"/>
      <w:r w:rsidRPr="00FB30C7">
        <w:rPr>
          <w:rFonts w:ascii="Times New Roman" w:hAnsi="Times New Roman" w:cs="Times New Roman"/>
        </w:rPr>
        <w:t>грантовых</w:t>
      </w:r>
      <w:proofErr w:type="spellEnd"/>
      <w:r w:rsidRPr="00FB30C7">
        <w:rPr>
          <w:rFonts w:ascii="Times New Roman" w:hAnsi="Times New Roman" w:cs="Times New Roman"/>
        </w:rPr>
        <w:t xml:space="preserve">) программах. Принимаются меры по включению кадров в формируемую на федеральном уровне систему поддержки педагогов (конкурсное движение, возможности для повышения квалификации, обмен успешными практиками), по привлечению молодых педагогов, их адаптации и закреплению в ОУ.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управлении отраслью реализуются муниципальная программа «Развитие образования города Липецка» на 2017-2025 годы и 9 проектов системы образования («Качество образования: оценка, анализ, пути роста», «Воспитание человека: ценности, актуальные практики, пространство взаимодействия», «Кадры липецкого образования: сопровождение профессионального роста и развития», др.).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  <w:bCs/>
        </w:rPr>
        <w:t xml:space="preserve">Общее образование (дошкольное, начальное общее, основное общее и среднее общее). </w:t>
      </w:r>
      <w:proofErr w:type="gramStart"/>
      <w:r w:rsidRPr="00FB30C7">
        <w:rPr>
          <w:rFonts w:ascii="Times New Roman" w:hAnsi="Times New Roman" w:cs="Times New Roman"/>
        </w:rPr>
        <w:t>Программы  дошкольного</w:t>
      </w:r>
      <w:proofErr w:type="gramEnd"/>
      <w:r w:rsidRPr="00FB30C7">
        <w:rPr>
          <w:rFonts w:ascii="Times New Roman" w:hAnsi="Times New Roman" w:cs="Times New Roman"/>
        </w:rPr>
        <w:t xml:space="preserve">  образования реализуются в 67 детских садах и 8 школах, имеющих на это соответствующие лицензии. Их осваивали в 2022 году 27437 детей.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 2018 года в системе созданы 2625 новых мест за счет строительства 5 детских садов и 7 ясельных корпусов. Это способствовало обеспечению доступности дошкольного образования; снижению загруженности</w:t>
      </w:r>
      <w:r w:rsidR="00BF4AF3">
        <w:rPr>
          <w:rFonts w:ascii="Times New Roman" w:hAnsi="Times New Roman" w:cs="Times New Roman"/>
        </w:rPr>
        <w:t xml:space="preserve"> ДОУ со 131% в 2018 году до 115</w:t>
      </w:r>
      <w:r w:rsidRPr="00FB30C7">
        <w:rPr>
          <w:rFonts w:ascii="Times New Roman" w:hAnsi="Times New Roman" w:cs="Times New Roman"/>
        </w:rPr>
        <w:t>% в 2022. Доля детей до 3 лет и от 3 до 7 лет, получающих дошкольное образование, в общей численности детей данной возрастной группы, поставленных на учет по предоставлению места в ДОУ в отчетный год, составляет с 2021 года 100%. Доля детей в возрасте 1-6 лет, получающих дошкольную образовательную услугу и (или) услугу по содержанию в муниципальных образовательных учреждениях, в общей численности детей этого возраста – 84,5% (в 2018 году – 79,2%).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Программы начального, основного и среднего общего образования для 61810 учащихся реализуются в 67 школах. Несмотря на строительство в 2017-2021 годах 5 школ (4000 мест), темпы ввода в эксплуатацию новых учреждений отстают от темпов роста контингента учащихся (в среднем </w:t>
      </w:r>
      <w:r w:rsidRPr="00FB30C7">
        <w:rPr>
          <w:rFonts w:ascii="Times New Roman" w:hAnsi="Times New Roman" w:cs="Times New Roman"/>
        </w:rPr>
        <w:lastRenderedPageBreak/>
        <w:t xml:space="preserve">1,5 тысячи чел. в год). В связи с этим не удается добиться устойчивой положительной динамики в состоянии показателя «доля обучающихся в 1 смену» (в 2022 году – 81%). </w:t>
      </w:r>
    </w:p>
    <w:p w:rsidR="000A747A" w:rsidRPr="00FB30C7" w:rsidRDefault="000A747A" w:rsidP="000A747A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/>
        </w:rPr>
        <w:t>Образование детей с ограниченными возможностями здоровья.</w:t>
      </w:r>
      <w:r w:rsidRPr="00FB30C7">
        <w:rPr>
          <w:rFonts w:ascii="Times New Roman" w:hAnsi="Times New Roman" w:cs="Times New Roman"/>
        </w:rPr>
        <w:t xml:space="preserve"> На постоянной основе проводится работа по созданию условий для образования детей-инвалидов, детей с ОВЗ через открытие и обеспечение функционирования специальных групп/классов, а также групп/классов, где дети данной категории получают образование инклюзивно. Численность обучающихся в них составляет 4038 человек в детских садах, 1837 – в школах. С 2022 года в системе образования города Липецка функционирует квартира-тренажер «Домовенок» для детей с ментальными нарушениями и расстройством аутистического спектра – это дополнительное развивающее пространство</w:t>
      </w:r>
      <w:r w:rsidRPr="00FB30C7">
        <w:rPr>
          <w:rFonts w:ascii="Times New Roman" w:hAnsi="Times New Roman" w:cs="Times New Roman"/>
          <w:bCs/>
        </w:rPr>
        <w:t xml:space="preserve"> для отработки навыков личной гигиены, приготовления пищи, ухода за собой и жилищем. 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Поддержка талантливой молодежи.</w:t>
      </w:r>
      <w:r w:rsidRPr="00FB30C7">
        <w:rPr>
          <w:rFonts w:ascii="Times New Roman" w:hAnsi="Times New Roman" w:cs="Times New Roman"/>
        </w:rPr>
        <w:t xml:space="preserve"> Создаются условия для одаренных и высокомотивированных детей: 12380 учащихся 55 школ осваивают программы профильного и углубленного изучения предметов. Профильные политехнические, инженерно-технологические, психолого-педагогические, гуманитарные, социально-экономические, кадетские и др. классы открываются </w:t>
      </w:r>
      <w:proofErr w:type="gramStart"/>
      <w:r w:rsidRPr="00FB30C7">
        <w:rPr>
          <w:rFonts w:ascii="Times New Roman" w:hAnsi="Times New Roman" w:cs="Times New Roman"/>
        </w:rPr>
        <w:t>у четом</w:t>
      </w:r>
      <w:proofErr w:type="gramEnd"/>
      <w:r w:rsidRPr="00FB30C7">
        <w:rPr>
          <w:rFonts w:ascii="Times New Roman" w:hAnsi="Times New Roman" w:cs="Times New Roman"/>
        </w:rPr>
        <w:t xml:space="preserve"> запросов современного (в </w:t>
      </w:r>
      <w:proofErr w:type="spellStart"/>
      <w:r w:rsidRPr="00FB30C7">
        <w:rPr>
          <w:rFonts w:ascii="Times New Roman" w:hAnsi="Times New Roman" w:cs="Times New Roman"/>
        </w:rPr>
        <w:t>т.ч</w:t>
      </w:r>
      <w:proofErr w:type="spellEnd"/>
      <w:r w:rsidRPr="00FB30C7">
        <w:rPr>
          <w:rFonts w:ascii="Times New Roman" w:hAnsi="Times New Roman" w:cs="Times New Roman"/>
        </w:rPr>
        <w:t xml:space="preserve">. регионального) рынка труда. На это нацелены концепции новых школ: информационных технологий, инженерно-технологической, многопрофильной </w:t>
      </w:r>
      <w:proofErr w:type="spellStart"/>
      <w:r w:rsidRPr="00FB30C7">
        <w:rPr>
          <w:rFonts w:ascii="Times New Roman" w:hAnsi="Times New Roman" w:cs="Times New Roman"/>
        </w:rPr>
        <w:t>полилингвальной</w:t>
      </w:r>
      <w:proofErr w:type="spellEnd"/>
      <w:r w:rsidRPr="00FB30C7">
        <w:rPr>
          <w:rFonts w:ascii="Times New Roman" w:hAnsi="Times New Roman" w:cs="Times New Roman"/>
        </w:rPr>
        <w:t xml:space="preserve">. 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Для сопровождения одаренных детей проводятся школьный и муниципальный этапы всероссийской олимпиады школьников по 24 предметам. В 2022 году в школьном этапе приняли </w:t>
      </w:r>
      <w:proofErr w:type="gramStart"/>
      <w:r w:rsidRPr="00FB30C7">
        <w:rPr>
          <w:rFonts w:ascii="Times New Roman" w:hAnsi="Times New Roman" w:cs="Times New Roman"/>
        </w:rPr>
        <w:t>участие  более</w:t>
      </w:r>
      <w:proofErr w:type="gramEnd"/>
      <w:r w:rsidRPr="00FB30C7">
        <w:rPr>
          <w:rFonts w:ascii="Times New Roman" w:hAnsi="Times New Roman" w:cs="Times New Roman"/>
        </w:rPr>
        <w:t xml:space="preserve"> 25000 учащихся, 498 из них стали победителями и призерами муниципального этапа, 136 – регионального, 12 – заключительного. Проводятся городская олимпиада по черчению и муниципальная </w:t>
      </w:r>
      <w:proofErr w:type="spellStart"/>
      <w:r w:rsidRPr="00FB30C7">
        <w:rPr>
          <w:rFonts w:ascii="Times New Roman" w:hAnsi="Times New Roman" w:cs="Times New Roman"/>
        </w:rPr>
        <w:t>компетентностная</w:t>
      </w:r>
      <w:proofErr w:type="spellEnd"/>
      <w:r w:rsidRPr="00FB30C7">
        <w:rPr>
          <w:rFonts w:ascii="Times New Roman" w:hAnsi="Times New Roman" w:cs="Times New Roman"/>
        </w:rPr>
        <w:t xml:space="preserve"> олимпиада. Традиционно велико количество городских мероприятий творческой и физкультурно-спортивной направленности. Апробируется новый формат работы с одаренными детьми в рамках городского клуба «Новое время». 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Для поощрения талантливой молодежи назначаются стипендии (в </w:t>
      </w:r>
      <w:proofErr w:type="spellStart"/>
      <w:r w:rsidRPr="00FB30C7">
        <w:rPr>
          <w:rFonts w:ascii="Times New Roman" w:hAnsi="Times New Roman" w:cs="Times New Roman"/>
        </w:rPr>
        <w:t>т.ч</w:t>
      </w:r>
      <w:proofErr w:type="spellEnd"/>
      <w:r w:rsidRPr="00FB30C7">
        <w:rPr>
          <w:rFonts w:ascii="Times New Roman" w:hAnsi="Times New Roman" w:cs="Times New Roman"/>
        </w:rPr>
        <w:t>. именные) и премии администрации города Липецка.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Дополнительное образование.</w:t>
      </w:r>
      <w:r w:rsidRPr="00FB30C7">
        <w:rPr>
          <w:rFonts w:ascii="Times New Roman" w:hAnsi="Times New Roman" w:cs="Times New Roman"/>
        </w:rPr>
        <w:t xml:space="preserve"> Программы дополнительного образования реализуются в 62 школах, 63 детских садах, 24 УДО. Их осваивают 54284 учащихся (70,6% в общей численности населения города Липецка от 5 до 18 лет). Для увеличения охвата дополнительным образованием в последние годы оборудованы 405 новых мест в УДО, 510 мест в школах, открыт школьный технопарк «</w:t>
      </w:r>
      <w:proofErr w:type="spellStart"/>
      <w:r w:rsidRPr="00FB30C7">
        <w:rPr>
          <w:rFonts w:ascii="Times New Roman" w:hAnsi="Times New Roman" w:cs="Times New Roman"/>
        </w:rPr>
        <w:t>Кванториум</w:t>
      </w:r>
      <w:proofErr w:type="spellEnd"/>
      <w:r w:rsidRPr="00FB30C7">
        <w:rPr>
          <w:rFonts w:ascii="Times New Roman" w:hAnsi="Times New Roman" w:cs="Times New Roman"/>
        </w:rPr>
        <w:t>», создана школа креативных индустрий на базе школы искусств. Кроме того, учащиеся могут посещать расположенные на территории города Липецка учреждения дополнительного образования, находящиеся в ведомстве управления образования и науки Липецкой области.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Обеспеченность системы педагогическими кадрами.</w:t>
      </w:r>
      <w:r w:rsidRPr="00FB30C7">
        <w:rPr>
          <w:rFonts w:ascii="Times New Roman" w:hAnsi="Times New Roman" w:cs="Times New Roman"/>
        </w:rPr>
        <w:t xml:space="preserve"> В учреждениях системы образования города Липецка трудятся почти 10000 работников, из которых около 7000 – педагогические. Обеспеченность системы кадрами на 01.01.2023 составляет 98,6%. Женщин – 84,2%, специалистов до 35 лет – 24,8% в общей численности педагогических работников. Более 50% молодых специалистов уходят из отрасли после 1-го года работы из-за возрастающих требований к профессии и размера заработной платы. Доля педагогов с 1 и высшей категориями – 74,6%, имеющих награды и звания – 25,4%.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 xml:space="preserve">Инновационный потенциал системы образования. </w:t>
      </w:r>
      <w:r w:rsidRPr="00FB30C7">
        <w:rPr>
          <w:rFonts w:ascii="Times New Roman" w:hAnsi="Times New Roman" w:cs="Times New Roman"/>
        </w:rPr>
        <w:t xml:space="preserve">В муниципальных образовательных учреждениях функционируют 29 инновационных площадок общероссийского уровня (на базе 17 школ и 12 детских садов). Количество региональных площадок и площадок института развития образования – 40. На муниципальном уровне сформированы механизмы обмена успешными педагогическими и управленческими практиками, включая сетевые сообщества и городские объединения педагогов (в </w:t>
      </w:r>
      <w:proofErr w:type="spellStart"/>
      <w:r w:rsidRPr="00FB30C7">
        <w:rPr>
          <w:rFonts w:ascii="Times New Roman" w:hAnsi="Times New Roman" w:cs="Times New Roman"/>
        </w:rPr>
        <w:t>т.ч</w:t>
      </w:r>
      <w:proofErr w:type="spellEnd"/>
      <w:r w:rsidRPr="00FB30C7">
        <w:rPr>
          <w:rFonts w:ascii="Times New Roman" w:hAnsi="Times New Roman" w:cs="Times New Roman"/>
        </w:rPr>
        <w:t xml:space="preserve">. ассоциации, клубы).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Современные педагоги города Липецка продолжают традиции своих предшественников – </w:t>
      </w:r>
      <w:proofErr w:type="spellStart"/>
      <w:r w:rsidRPr="00FB30C7">
        <w:rPr>
          <w:rFonts w:ascii="Times New Roman" w:hAnsi="Times New Roman" w:cs="Times New Roman"/>
        </w:rPr>
        <w:t>К.А.Москаленко</w:t>
      </w:r>
      <w:proofErr w:type="spellEnd"/>
      <w:r w:rsidRPr="00FB30C7">
        <w:rPr>
          <w:rFonts w:ascii="Times New Roman" w:hAnsi="Times New Roman" w:cs="Times New Roman"/>
        </w:rPr>
        <w:t xml:space="preserve">, </w:t>
      </w:r>
      <w:proofErr w:type="spellStart"/>
      <w:r w:rsidRPr="00FB30C7">
        <w:rPr>
          <w:rFonts w:ascii="Times New Roman" w:hAnsi="Times New Roman" w:cs="Times New Roman"/>
        </w:rPr>
        <w:t>С.А.Шмакова</w:t>
      </w:r>
      <w:proofErr w:type="spellEnd"/>
      <w:r w:rsidRPr="00FB30C7">
        <w:rPr>
          <w:rFonts w:ascii="Times New Roman" w:hAnsi="Times New Roman" w:cs="Times New Roman"/>
        </w:rPr>
        <w:t xml:space="preserve">, </w:t>
      </w:r>
      <w:proofErr w:type="spellStart"/>
      <w:r w:rsidRPr="00FB30C7">
        <w:rPr>
          <w:rFonts w:ascii="Times New Roman" w:hAnsi="Times New Roman" w:cs="Times New Roman"/>
        </w:rPr>
        <w:t>М.Б.Раковского</w:t>
      </w:r>
      <w:proofErr w:type="spellEnd"/>
      <w:r w:rsidRPr="00FB30C7">
        <w:rPr>
          <w:rFonts w:ascii="Times New Roman" w:hAnsi="Times New Roman" w:cs="Times New Roman"/>
        </w:rPr>
        <w:t xml:space="preserve"> и их единомышленников.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Об инновационном потенциале системы образования города Липецка свидетельствуют </w:t>
      </w:r>
      <w:r w:rsidRPr="00FB30C7">
        <w:rPr>
          <w:rFonts w:ascii="Times New Roman" w:hAnsi="Times New Roman" w:cs="Times New Roman"/>
        </w:rPr>
        <w:lastRenderedPageBreak/>
        <w:t xml:space="preserve">достижения педагогов на всероссийском и региональном уровнях. Только в 2022 году на их счету победы в профессиональных состязаниях президентской платформы «Россия – страна возможностей»: команды гимназии №12 – во всероссийском конкурсе «Флагманы образования. Школа», гимназии №64 – «Флагманы дополнительного образования», департамента образования – «Флагманы образования. Муниципалитет». Педагоги и управленцы гимназии №12 – призеры Всероссийской </w:t>
      </w:r>
      <w:proofErr w:type="spellStart"/>
      <w:r w:rsidRPr="00FB30C7">
        <w:rPr>
          <w:rFonts w:ascii="Times New Roman" w:hAnsi="Times New Roman" w:cs="Times New Roman"/>
        </w:rPr>
        <w:t>метапредметной</w:t>
      </w:r>
      <w:proofErr w:type="spellEnd"/>
      <w:r w:rsidRPr="00FB30C7">
        <w:rPr>
          <w:rFonts w:ascii="Times New Roman" w:hAnsi="Times New Roman" w:cs="Times New Roman"/>
        </w:rPr>
        <w:t xml:space="preserve"> олимпиады «Команда большой страны», всероссийского конкурса «Успешная школа». В призерах всероссийского конкурса «Директор года» – руководитель школы информационных технологий №26. 13 липецких школ стали обладателями областного гранта за достижение наилучшего качества образования.</w:t>
      </w:r>
    </w:p>
    <w:p w:rsidR="000A747A" w:rsidRPr="00FB30C7" w:rsidRDefault="000A747A" w:rsidP="000A747A">
      <w:pPr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 xml:space="preserve">Цель: </w:t>
      </w:r>
      <w:r w:rsidRPr="00D56D7B">
        <w:rPr>
          <w:rFonts w:ascii="Times New Roman" w:hAnsi="Times New Roman" w:cs="Times New Roman"/>
        </w:rPr>
        <w:t>повышение доступности и качества предоставляемого образования как важного показателя качества жизни населения.</w:t>
      </w:r>
      <w:r w:rsidRPr="00FB30C7">
        <w:rPr>
          <w:rFonts w:ascii="Times New Roman" w:hAnsi="Times New Roman" w:cs="Times New Roman"/>
          <w:b/>
        </w:rPr>
        <w:t xml:space="preserve"> 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Задачи: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1. Обеспечение доступности, качества и безопасности общего (вк</w:t>
      </w:r>
      <w:r w:rsidR="00D56D7B">
        <w:rPr>
          <w:rFonts w:ascii="Times New Roman" w:hAnsi="Times New Roman" w:cs="Times New Roman"/>
        </w:rPr>
        <w:t>лючая дошкольное) образования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2. Выявление, поддержка, развитие способностей и талантов детей и молодежи, содействие их личностному и профессиональному самоопределению, в </w:t>
      </w:r>
      <w:proofErr w:type="spellStart"/>
      <w:r w:rsidRPr="00FB30C7">
        <w:rPr>
          <w:rFonts w:ascii="Times New Roman" w:hAnsi="Times New Roman" w:cs="Times New Roman"/>
        </w:rPr>
        <w:t>т.ч</w:t>
      </w:r>
      <w:proofErr w:type="spellEnd"/>
      <w:r w:rsidRPr="00FB30C7">
        <w:rPr>
          <w:rFonts w:ascii="Times New Roman" w:hAnsi="Times New Roman" w:cs="Times New Roman"/>
        </w:rPr>
        <w:t>. средствами дополнительного образования</w:t>
      </w:r>
    </w:p>
    <w:p w:rsidR="000A747A" w:rsidRPr="00FB30C7" w:rsidRDefault="000A747A" w:rsidP="000A747A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3. Обеспечение профессионального и личностного развития кадров как гаранта качества системы образования</w:t>
      </w:r>
    </w:p>
    <w:p w:rsidR="00932E8C" w:rsidRPr="00FB30C7" w:rsidRDefault="00932E8C">
      <w:pPr>
        <w:rPr>
          <w:rFonts w:ascii="Times New Roman" w:hAnsi="Times New Roman" w:cs="Times New Roman"/>
        </w:rPr>
      </w:pPr>
    </w:p>
    <w:p w:rsidR="00C9416E" w:rsidRDefault="00861092" w:rsidP="0086109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Таблица </w:t>
      </w:r>
      <w:r w:rsidR="00AA10C2" w:rsidRPr="00FB30C7">
        <w:rPr>
          <w:rFonts w:ascii="Times New Roman" w:hAnsi="Times New Roman" w:cs="Times New Roman"/>
        </w:rPr>
        <w:t>4</w:t>
      </w:r>
      <w:r w:rsidRPr="00FB30C7">
        <w:rPr>
          <w:rFonts w:ascii="Times New Roman" w:hAnsi="Times New Roman" w:cs="Times New Roman"/>
        </w:rPr>
        <w:t xml:space="preserve"> – Ключевые индикаторы</w:t>
      </w:r>
    </w:p>
    <w:p w:rsidR="00F222E3" w:rsidRPr="00FB30C7" w:rsidRDefault="00F222E3" w:rsidP="00861092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861092" w:rsidRPr="00FB30C7" w:rsidTr="00C9416E">
        <w:trPr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  <w:hideMark/>
          </w:tcPr>
          <w:p w:rsidR="009C0993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Доля детей в возрасте 1-6 лет, получающих дошкольную образовательную услугу и (или) услугу по их содержанию в муниципальных дошкольных образовательных учреждениях, в общей численности детей в возрасте 1-6,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61092" w:rsidRPr="00FB30C7" w:rsidRDefault="00861092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  <w:hideMark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84,5 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84,5    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84,5    </w:t>
            </w:r>
          </w:p>
        </w:tc>
        <w:tc>
          <w:tcPr>
            <w:tcW w:w="991" w:type="dxa"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84,5    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  <w:hideMark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84,5   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84,8   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84,9      </w:t>
            </w:r>
          </w:p>
        </w:tc>
        <w:tc>
          <w:tcPr>
            <w:tcW w:w="991" w:type="dxa"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85,0     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  <w:hideMark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  <w:r w:rsidR="009C0993" w:rsidRPr="00FB30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84,5   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84,9   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85,4   </w:t>
            </w:r>
          </w:p>
        </w:tc>
        <w:tc>
          <w:tcPr>
            <w:tcW w:w="991" w:type="dxa"/>
          </w:tcPr>
          <w:p w:rsidR="00861092" w:rsidRPr="00FB30C7" w:rsidRDefault="00861092" w:rsidP="00861092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85,9   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Доля детей, получающих образование в общеобразовательных учреждениях, находящихся на территории </w:t>
            </w:r>
            <w:proofErr w:type="spellStart"/>
            <w:r w:rsidRPr="00FB30C7">
              <w:rPr>
                <w:rFonts w:ascii="Times New Roman" w:hAnsi="Times New Roman" w:cs="Times New Roman"/>
              </w:rPr>
              <w:t>г.Липецка</w:t>
            </w:r>
            <w:proofErr w:type="spellEnd"/>
            <w:r w:rsidRPr="00FB30C7">
              <w:rPr>
                <w:rFonts w:ascii="Times New Roman" w:hAnsi="Times New Roman" w:cs="Times New Roman"/>
              </w:rPr>
              <w:t>, в общей численности детей, подлежащих обучению по программам начального общего, основного общего, среднего общего образования и проживающих на территории, %</w:t>
            </w:r>
            <w:r w:rsidR="009C0993" w:rsidRPr="00FB30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99,98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99,99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Доля учащихся муниципальных общеобразовательных учреждений, обучающихся в первую смену, в общей численности учащихся муниципальных общеобразовательных учреждений,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A006C5" w:rsidRDefault="00A006C5"/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lastRenderedPageBreak/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88,0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Доля детей и молодежи от 5 до 18 лет, получающих дополнительное образование в муниципальных образовательных учреждениях, в общей численности населения </w:t>
            </w:r>
            <w:proofErr w:type="spellStart"/>
            <w:r w:rsidRPr="00FB30C7">
              <w:rPr>
                <w:rFonts w:ascii="Times New Roman" w:hAnsi="Times New Roman" w:cs="Times New Roman"/>
              </w:rPr>
              <w:t>г.Липецка</w:t>
            </w:r>
            <w:proofErr w:type="spellEnd"/>
            <w:r w:rsidRPr="00FB30C7">
              <w:rPr>
                <w:rFonts w:ascii="Times New Roman" w:hAnsi="Times New Roman" w:cs="Times New Roman"/>
              </w:rPr>
              <w:t xml:space="preserve"> от 5 до 18 лет,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71,8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72,5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81,9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82,5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142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84,3</w:t>
            </w: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85,0</w:t>
            </w:r>
          </w:p>
        </w:tc>
      </w:tr>
      <w:tr w:rsidR="00861092" w:rsidRPr="00FB30C7" w:rsidTr="00C9416E">
        <w:trPr>
          <w:trHeight w:val="20"/>
          <w:tblHeader/>
        </w:trPr>
        <w:tc>
          <w:tcPr>
            <w:tcW w:w="5444" w:type="dxa"/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Обеспеченность системы образования педагогическими кадрами,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61092" w:rsidRPr="00FB30C7" w:rsidRDefault="0086109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A10C2" w:rsidRPr="00FB30C7" w:rsidTr="00C9416E">
        <w:trPr>
          <w:trHeight w:val="20"/>
          <w:tblHeader/>
        </w:trPr>
        <w:tc>
          <w:tcPr>
            <w:tcW w:w="5444" w:type="dxa"/>
          </w:tcPr>
          <w:p w:rsidR="00AA10C2" w:rsidRPr="00FB30C7" w:rsidRDefault="00AA10C2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A10C2" w:rsidRPr="00FB30C7" w:rsidRDefault="00AA10C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991" w:type="dxa"/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98,7</w:t>
            </w:r>
          </w:p>
        </w:tc>
      </w:tr>
      <w:tr w:rsidR="00AA10C2" w:rsidRPr="00FB30C7" w:rsidTr="00C9416E">
        <w:trPr>
          <w:trHeight w:val="20"/>
          <w:tblHeader/>
        </w:trPr>
        <w:tc>
          <w:tcPr>
            <w:tcW w:w="5444" w:type="dxa"/>
          </w:tcPr>
          <w:p w:rsidR="00AA10C2" w:rsidRPr="00FB30C7" w:rsidRDefault="00AA10C2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A10C2" w:rsidRPr="00FB30C7" w:rsidRDefault="00AA10C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1" w:type="dxa"/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99,5</w:t>
            </w:r>
          </w:p>
        </w:tc>
      </w:tr>
      <w:tr w:rsidR="00AA10C2" w:rsidRPr="00FB30C7" w:rsidTr="00C9416E">
        <w:trPr>
          <w:trHeight w:val="20"/>
          <w:tblHeader/>
        </w:trPr>
        <w:tc>
          <w:tcPr>
            <w:tcW w:w="5444" w:type="dxa"/>
          </w:tcPr>
          <w:p w:rsidR="00AA10C2" w:rsidRPr="00FB30C7" w:rsidRDefault="00AA10C2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A10C2" w:rsidRPr="00FB30C7" w:rsidRDefault="00AA10C2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99,3</w:t>
            </w:r>
          </w:p>
        </w:tc>
        <w:tc>
          <w:tcPr>
            <w:tcW w:w="991" w:type="dxa"/>
          </w:tcPr>
          <w:p w:rsidR="00AA10C2" w:rsidRPr="00FB30C7" w:rsidRDefault="00AA10C2" w:rsidP="00BF4AF3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0A747A" w:rsidRPr="00FB30C7" w:rsidRDefault="000A747A">
      <w:pPr>
        <w:rPr>
          <w:rFonts w:ascii="Times New Roman" w:hAnsi="Times New Roman" w:cs="Times New Roman"/>
        </w:rPr>
      </w:pPr>
    </w:p>
    <w:p w:rsidR="00AA10C2" w:rsidRPr="00FB30C7" w:rsidRDefault="00AA10C2">
      <w:pPr>
        <w:rPr>
          <w:rFonts w:ascii="Times New Roman" w:hAnsi="Times New Roman" w:cs="Times New Roman"/>
        </w:rPr>
      </w:pPr>
    </w:p>
    <w:p w:rsidR="00AA10C2" w:rsidRPr="00FB30C7" w:rsidRDefault="00AA10C2" w:rsidP="00704F32">
      <w:pPr>
        <w:numPr>
          <w:ilvl w:val="0"/>
          <w:numId w:val="11"/>
        </w:numPr>
        <w:ind w:left="709"/>
        <w:jc w:val="center"/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>Культура и туризм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Текущая ситуация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Миссия культуры и туризма города Липецка – создание условий, гарантирующих равные возможности населения на доступ к ценностям культуры, информационных ресурсам, обеспечивающих гармоничное развитие личности, социальную мобильность членов гражданского общества, развитие культурного потенциала.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период 2015-2022 </w:t>
      </w:r>
      <w:r w:rsidR="00BF4AF3">
        <w:rPr>
          <w:rFonts w:ascii="Times New Roman" w:hAnsi="Times New Roman" w:cs="Times New Roman"/>
        </w:rPr>
        <w:t>годов</w:t>
      </w:r>
      <w:r w:rsidRPr="00FB30C7">
        <w:rPr>
          <w:rFonts w:ascii="Times New Roman" w:hAnsi="Times New Roman" w:cs="Times New Roman"/>
        </w:rPr>
        <w:t xml:space="preserve"> число посещений учреждений культуры города Липецка увеличилось на 12,1 % и составило в 2022 г</w:t>
      </w:r>
      <w:r w:rsidR="00BF4AF3">
        <w:rPr>
          <w:rFonts w:ascii="Times New Roman" w:hAnsi="Times New Roman" w:cs="Times New Roman"/>
        </w:rPr>
        <w:t>оду</w:t>
      </w:r>
      <w:r w:rsidRPr="00FB30C7">
        <w:rPr>
          <w:rFonts w:ascii="Times New Roman" w:hAnsi="Times New Roman" w:cs="Times New Roman"/>
        </w:rPr>
        <w:t xml:space="preserve"> 696 тыс. чел. (2015 г</w:t>
      </w:r>
      <w:r w:rsidR="00BF4AF3">
        <w:rPr>
          <w:rFonts w:ascii="Times New Roman" w:hAnsi="Times New Roman" w:cs="Times New Roman"/>
        </w:rPr>
        <w:t>оду</w:t>
      </w:r>
      <w:r w:rsidRPr="00FB30C7">
        <w:rPr>
          <w:rFonts w:ascii="Times New Roman" w:hAnsi="Times New Roman" w:cs="Times New Roman"/>
        </w:rPr>
        <w:t xml:space="preserve"> – 621 тыс. чел.).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2015 году в муниципальных учреждениях, подведомственных департаменту культуры и туризма города Липецка проведено 3 348 культурно-досуговых мероприятий, в 2022 учреждениями культуры было проведено 8 000 мероприятий, рост за 7 лет составил 239 %.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период 2015-2022</w:t>
      </w:r>
      <w:r w:rsidR="00BF4AF3">
        <w:rPr>
          <w:rFonts w:ascii="Times New Roman" w:hAnsi="Times New Roman" w:cs="Times New Roman"/>
        </w:rPr>
        <w:t xml:space="preserve"> годов</w:t>
      </w:r>
      <w:r w:rsidRPr="00FB30C7">
        <w:rPr>
          <w:rFonts w:ascii="Times New Roman" w:hAnsi="Times New Roman" w:cs="Times New Roman"/>
        </w:rPr>
        <w:t xml:space="preserve"> увеличилось количество домов и дворцов культуры, парковых территорий, открылись новые муниципальные библиотеки.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К МАУК «Культурные пространства» были присоединены: общественное пространство «Остров Зеленый», сквер им. Крупской, парк «Европейский», общественное пространство «Липецкое городище», Центральный пляж, парковая зона «Рудничный».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2021 году состоялось открытие новой библиотеки для читателей всех возрастов «Проспект» по адресу: проспект Победы, 85. </w:t>
      </w:r>
    </w:p>
    <w:p w:rsidR="00AA10C2" w:rsidRPr="00FB30C7" w:rsidRDefault="00601CB6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Кроме того,</w:t>
      </w:r>
      <w:r w:rsidR="00AA10C2" w:rsidRPr="00FB30C7">
        <w:rPr>
          <w:rFonts w:ascii="Times New Roman" w:hAnsi="Times New Roman" w:cs="Times New Roman"/>
        </w:rPr>
        <w:t xml:space="preserve"> централизованная библиотечная система г. Липецка в 2022 году начала работу по программе популяризации культурных мероприятий среди молодежи «Пушкинская карта».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Библиотеки участвуют в федеральном проекте по созданию модельной библиотеки (были открыты 4 модельные библиотеки).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 счет комплекса мероприятий по благоустройству парковых территорий, проведенного в 2015-2022 годах, позволившего повысить уровень комфорта (новая парковая мебель, плитка, освещение), были привлечены дополнительные потоки посетителей, а, следовательно, увеличение привлеченных внебюджетных средств на 9,0% (с 67 400 тыс. руб. в 2015 году до 73 406 тыс. руб. в 2022 году).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Комплексное благоустройство проходило также в МАУК «Липецкий зоологический парк»: построено здание для содержания и показа обезьян, отремонтированы помещения «Виварий», произведена художественная роспись вольеров хищных животных, установлены малые архитектурные формы. В 2022 году на территории МАУК «Липецкий зоологический парк» после ремонта был открыт обновленный птичник.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С 2015 года значительно сократилась доля муниципальных учреждений культуры, здания </w:t>
      </w:r>
      <w:r w:rsidRPr="00FB30C7">
        <w:rPr>
          <w:rFonts w:ascii="Times New Roman" w:hAnsi="Times New Roman" w:cs="Times New Roman"/>
        </w:rPr>
        <w:lastRenderedPageBreak/>
        <w:t xml:space="preserve">которых находятся в аварийном состоянии или требуют капитального ремонта с 89% до 65%.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учреждениях культуры были произведены капитальные ремонты: МАУК «ДК «Рудничный», МАУК «ГДК», МУ «ЛДМ», ОП «</w:t>
      </w:r>
      <w:proofErr w:type="spellStart"/>
      <w:r w:rsidRPr="00FB30C7">
        <w:rPr>
          <w:rFonts w:ascii="Times New Roman" w:hAnsi="Times New Roman" w:cs="Times New Roman"/>
        </w:rPr>
        <w:t>Студеновский</w:t>
      </w:r>
      <w:proofErr w:type="spellEnd"/>
      <w:r w:rsidRPr="00FB30C7">
        <w:rPr>
          <w:rFonts w:ascii="Times New Roman" w:hAnsi="Times New Roman" w:cs="Times New Roman"/>
        </w:rPr>
        <w:t>», МУ «</w:t>
      </w:r>
      <w:proofErr w:type="spellStart"/>
      <w:r w:rsidRPr="00FB30C7">
        <w:rPr>
          <w:rFonts w:ascii="Times New Roman" w:hAnsi="Times New Roman" w:cs="Times New Roman"/>
        </w:rPr>
        <w:t>ЛМНиДПИ</w:t>
      </w:r>
      <w:proofErr w:type="spellEnd"/>
      <w:r w:rsidRPr="00FB30C7">
        <w:rPr>
          <w:rFonts w:ascii="Times New Roman" w:hAnsi="Times New Roman" w:cs="Times New Roman"/>
        </w:rPr>
        <w:t>», БИЦ «Левобережный», ЦГБ им. С.А. Есенина.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рамках регионального проекта «Культурная среда» была произведена модернизация муниципальных детских школ искусств по видам искусств. В 2021 и 2022 годах капитально отремонтированы здания МБУ ДО «ДШИ № 2», МБУ ДО «ДШИ № 3», МБУ ДО «ДШИ № 6», МБУ ДО «ДМШ № 10».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Основу системы образования в сфере культуры и искусства в городе Липецке составляет сеть образовательных учреждений, в которую</w:t>
      </w:r>
      <w:r w:rsidR="00B55818">
        <w:rPr>
          <w:rFonts w:ascii="Times New Roman" w:hAnsi="Times New Roman" w:cs="Times New Roman"/>
        </w:rPr>
        <w:t xml:space="preserve"> входят детские школы искусств </w:t>
      </w:r>
      <w:r w:rsidRPr="00FB30C7">
        <w:rPr>
          <w:rFonts w:ascii="Times New Roman" w:hAnsi="Times New Roman" w:cs="Times New Roman"/>
        </w:rPr>
        <w:t xml:space="preserve">и музыкальные школы.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Неотъемлемой частью образовательного процесса в музыкальных школах, школах искусств является концертная и выставочная деятельность обучающихся. В период с 2015 по 2022 год количество проведенных конкурсов, фестивалей художественного творчества и исполнительского мастерства разного уровня увеличилось в 7 раз (с показателя 107 до 725).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Ежемесячно 25 одаренных учащихся школ искусств города Липецка получают стипендию администрации города Липецка и городского Совета депутатов в размере 500 рублей.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2022 году 84,5% учащихся ДШИ (по видам искусств) от общего числа принявших участие стали победителями и лауреатами конкурсов международного, всероссийского, межрегионального, областного уровней. Данный показатель за период с 2015 по 2022 год увеличился на 29,5 % (в 2015 году – 55,0 %).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Также, в 2022 году состоялось открытие уникального по своему формату учреждения – «Школа креативных индустрий». Основной целью создания «</w:t>
      </w:r>
      <w:r w:rsidR="00B55818" w:rsidRPr="00B55818">
        <w:rPr>
          <w:rFonts w:ascii="Times New Roman" w:hAnsi="Times New Roman" w:cs="Times New Roman"/>
        </w:rPr>
        <w:t>Школ</w:t>
      </w:r>
      <w:r w:rsidR="00B55818">
        <w:rPr>
          <w:rFonts w:ascii="Times New Roman" w:hAnsi="Times New Roman" w:cs="Times New Roman"/>
        </w:rPr>
        <w:t>ы</w:t>
      </w:r>
      <w:r w:rsidR="00B55818" w:rsidRPr="00B55818">
        <w:rPr>
          <w:rFonts w:ascii="Times New Roman" w:hAnsi="Times New Roman" w:cs="Times New Roman"/>
        </w:rPr>
        <w:t xml:space="preserve"> креативных индустрий</w:t>
      </w:r>
      <w:r w:rsidRPr="00FB30C7">
        <w:rPr>
          <w:rFonts w:ascii="Times New Roman" w:hAnsi="Times New Roman" w:cs="Times New Roman"/>
        </w:rPr>
        <w:t xml:space="preserve">» является предоставление услуг в области дополнительного образования в сфере культуры и искусства с использованием современных технологий.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Главным принципом работы учреждения стали шесть инновационных студий: фото/видеопроизводство, анимация, дизайн, звукорежиссура, электронная музыка, интерактивные цифровые технологии VR и AR.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Одним из самых перспективных и динамично развивающихся направлений в туризме является событийный туризм, доля которого в секторе туристических услуг ежегодно увеличивается.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2021 году при поддержке администрации города Липецка состоялся первый рок фестиваль FOX ROCK FEST, который посетили более 20 000 человек, из них 42 % поклонники музыки из других регионов страны. Площадка фестиваля расположилась на 298 тысячах квадратных метров на Зеленом острове в черте города. Готовили мероприятие почти 400 человек, в том числе 177 волонтеров. На площадке фестиваля было установлено две сцены — большая и малая, 20 торговых точек, 10 </w:t>
      </w:r>
      <w:proofErr w:type="spellStart"/>
      <w:r w:rsidRPr="00FB30C7">
        <w:rPr>
          <w:rFonts w:ascii="Times New Roman" w:hAnsi="Times New Roman" w:cs="Times New Roman"/>
        </w:rPr>
        <w:t>фудтраков</w:t>
      </w:r>
      <w:proofErr w:type="spellEnd"/>
      <w:r w:rsidRPr="00FB30C7">
        <w:rPr>
          <w:rFonts w:ascii="Times New Roman" w:hAnsi="Times New Roman" w:cs="Times New Roman"/>
        </w:rPr>
        <w:t>, 15 павильонов ярмарки народно-прикладного искусства и несколько зон для активностей. Всего на FOX ROCK FEST выступили 28 музыкальных коллективов. На протяжении нескольких лет событийные мероприятия представляются в финале национальной премии в области событийного туризма «</w:t>
      </w:r>
      <w:proofErr w:type="spellStart"/>
      <w:r w:rsidRPr="00FB30C7">
        <w:rPr>
          <w:rFonts w:ascii="Times New Roman" w:hAnsi="Times New Roman" w:cs="Times New Roman"/>
        </w:rPr>
        <w:t>Russian</w:t>
      </w:r>
      <w:proofErr w:type="spellEnd"/>
      <w:r w:rsidRPr="00FB30C7">
        <w:rPr>
          <w:rFonts w:ascii="Times New Roman" w:hAnsi="Times New Roman" w:cs="Times New Roman"/>
        </w:rPr>
        <w:t xml:space="preserve"> </w:t>
      </w:r>
      <w:proofErr w:type="spellStart"/>
      <w:r w:rsidRPr="00FB30C7">
        <w:rPr>
          <w:rFonts w:ascii="Times New Roman" w:hAnsi="Times New Roman" w:cs="Times New Roman"/>
        </w:rPr>
        <w:t>Event</w:t>
      </w:r>
      <w:proofErr w:type="spellEnd"/>
      <w:r w:rsidRPr="00FB30C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B30C7">
        <w:rPr>
          <w:rFonts w:ascii="Times New Roman" w:hAnsi="Times New Roman" w:cs="Times New Roman"/>
        </w:rPr>
        <w:t>Awards»места</w:t>
      </w:r>
      <w:proofErr w:type="spellEnd"/>
      <w:proofErr w:type="gramEnd"/>
      <w:r w:rsidRPr="00FB30C7">
        <w:rPr>
          <w:rFonts w:ascii="Times New Roman" w:hAnsi="Times New Roman" w:cs="Times New Roman"/>
        </w:rPr>
        <w:t xml:space="preserve"> на национальной премии «</w:t>
      </w:r>
      <w:proofErr w:type="spellStart"/>
      <w:r w:rsidRPr="00FB30C7">
        <w:rPr>
          <w:rFonts w:ascii="Times New Roman" w:hAnsi="Times New Roman" w:cs="Times New Roman"/>
        </w:rPr>
        <w:t>Russian</w:t>
      </w:r>
      <w:proofErr w:type="spellEnd"/>
      <w:r w:rsidRPr="00FB30C7">
        <w:rPr>
          <w:rFonts w:ascii="Times New Roman" w:hAnsi="Times New Roman" w:cs="Times New Roman"/>
        </w:rPr>
        <w:t xml:space="preserve"> </w:t>
      </w:r>
      <w:proofErr w:type="spellStart"/>
      <w:r w:rsidRPr="00FB30C7">
        <w:rPr>
          <w:rFonts w:ascii="Times New Roman" w:hAnsi="Times New Roman" w:cs="Times New Roman"/>
        </w:rPr>
        <w:t>Event</w:t>
      </w:r>
      <w:proofErr w:type="spellEnd"/>
      <w:r w:rsidRPr="00FB30C7">
        <w:rPr>
          <w:rFonts w:ascii="Times New Roman" w:hAnsi="Times New Roman" w:cs="Times New Roman"/>
        </w:rPr>
        <w:t xml:space="preserve"> </w:t>
      </w:r>
      <w:proofErr w:type="spellStart"/>
      <w:r w:rsidRPr="00FB30C7">
        <w:rPr>
          <w:rFonts w:ascii="Times New Roman" w:hAnsi="Times New Roman" w:cs="Times New Roman"/>
        </w:rPr>
        <w:t>Awards</w:t>
      </w:r>
      <w:proofErr w:type="spellEnd"/>
      <w:r w:rsidRPr="00FB30C7">
        <w:rPr>
          <w:rFonts w:ascii="Times New Roman" w:hAnsi="Times New Roman" w:cs="Times New Roman"/>
        </w:rPr>
        <w:t>».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Развитие туризма в городе Липецке способствует развитию эффективного конкурентоспособного туристского рынка, обеспечивающего широкие возможности для удовлетворения потребностей жителей и гостей города в туристских услугах, повышение занятости и уровня доходов населения.</w:t>
      </w:r>
    </w:p>
    <w:p w:rsidR="00AA10C2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2021 г</w:t>
      </w:r>
      <w:r w:rsidR="00BF4AF3">
        <w:rPr>
          <w:rFonts w:ascii="Times New Roman" w:hAnsi="Times New Roman" w:cs="Times New Roman"/>
        </w:rPr>
        <w:t>оду</w:t>
      </w:r>
      <w:r w:rsidRPr="00FB30C7">
        <w:rPr>
          <w:rFonts w:ascii="Times New Roman" w:hAnsi="Times New Roman" w:cs="Times New Roman"/>
        </w:rPr>
        <w:t xml:space="preserve"> важным спортивным праздником явился III легкоатлетический забег «Липецкий полумарафон». Поддерживали спортсменов в этот день глава региона Игорь Артамонов, мэр Липецка Евгения Уваркина и известный комментатор Дмитрий </w:t>
      </w:r>
      <w:proofErr w:type="spellStart"/>
      <w:r w:rsidRPr="00FB30C7">
        <w:rPr>
          <w:rFonts w:ascii="Times New Roman" w:hAnsi="Times New Roman" w:cs="Times New Roman"/>
        </w:rPr>
        <w:t>Губерниев</w:t>
      </w:r>
      <w:proofErr w:type="spellEnd"/>
      <w:r w:rsidRPr="00FB30C7">
        <w:rPr>
          <w:rFonts w:ascii="Times New Roman" w:hAnsi="Times New Roman" w:cs="Times New Roman"/>
        </w:rPr>
        <w:t>.</w:t>
      </w:r>
    </w:p>
    <w:p w:rsidR="00D56D7B" w:rsidRPr="00FB30C7" w:rsidRDefault="00D56D7B" w:rsidP="00AA10C2">
      <w:pPr>
        <w:rPr>
          <w:rFonts w:ascii="Times New Roman" w:hAnsi="Times New Roman" w:cs="Times New Roman"/>
        </w:rPr>
      </w:pP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Цель</w:t>
      </w:r>
      <w:r w:rsidRPr="00FB30C7">
        <w:rPr>
          <w:rFonts w:ascii="Times New Roman" w:hAnsi="Times New Roman" w:cs="Times New Roman"/>
        </w:rPr>
        <w:t xml:space="preserve"> – сохранение и популяризация культурного наследия города Липецка через повышение качества и доступности услуг к формированию положительного имиджа сферы культуры и туризма </w:t>
      </w:r>
      <w:r w:rsidRPr="00FB30C7">
        <w:rPr>
          <w:rFonts w:ascii="Times New Roman" w:hAnsi="Times New Roman" w:cs="Times New Roman"/>
        </w:rPr>
        <w:lastRenderedPageBreak/>
        <w:t>в городе Липецке.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Задачи: 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1. Обеспечение максимальной доступности для населения города Липецка к знаниям, информации и культурным ценностям.</w:t>
      </w:r>
    </w:p>
    <w:p w:rsidR="00AA10C2" w:rsidRPr="00FB30C7" w:rsidRDefault="00AA10C2" w:rsidP="00AA10C2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2. Сохранение,</w:t>
      </w:r>
      <w:r w:rsidRPr="00FB30C7">
        <w:rPr>
          <w:rFonts w:ascii="Times New Roman" w:hAnsi="Times New Roman" w:cs="Times New Roman"/>
        </w:rPr>
        <w:tab/>
        <w:t>популяризация</w:t>
      </w:r>
      <w:r w:rsidRPr="00FB30C7">
        <w:rPr>
          <w:rFonts w:ascii="Times New Roman" w:hAnsi="Times New Roman" w:cs="Times New Roman"/>
        </w:rPr>
        <w:tab/>
        <w:t>историко-культурного</w:t>
      </w:r>
      <w:r w:rsidRPr="00FB30C7">
        <w:rPr>
          <w:rFonts w:ascii="Times New Roman" w:hAnsi="Times New Roman" w:cs="Times New Roman"/>
        </w:rPr>
        <w:tab/>
        <w:t>наследия</w:t>
      </w:r>
      <w:r w:rsidRPr="00FB30C7">
        <w:rPr>
          <w:rFonts w:ascii="Times New Roman" w:hAnsi="Times New Roman" w:cs="Times New Roman"/>
        </w:rPr>
        <w:tab/>
        <w:t>и обеспечение его рационального использования в культурной деятельности.</w:t>
      </w:r>
    </w:p>
    <w:p w:rsidR="00AA10C2" w:rsidRPr="00FB30C7" w:rsidRDefault="00362BB8" w:rsidP="00AA10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A10C2" w:rsidRPr="00FB30C7">
        <w:rPr>
          <w:rFonts w:ascii="Times New Roman" w:hAnsi="Times New Roman" w:cs="Times New Roman"/>
        </w:rPr>
        <w:t>. Обеспечение сохранности и безопасности музейных и библиотечных фондов.</w:t>
      </w:r>
    </w:p>
    <w:p w:rsidR="00AA10C2" w:rsidRPr="00FB30C7" w:rsidRDefault="00362BB8" w:rsidP="00AA10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A10C2" w:rsidRPr="00FB30C7">
        <w:rPr>
          <w:rFonts w:ascii="Times New Roman" w:hAnsi="Times New Roman" w:cs="Times New Roman"/>
        </w:rPr>
        <w:t>. Сохранение и развитие традиционной народной культуры, народных художественных промыслов.</w:t>
      </w:r>
    </w:p>
    <w:p w:rsidR="00AA10C2" w:rsidRPr="00FB30C7" w:rsidRDefault="00362BB8" w:rsidP="00AA10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A10C2" w:rsidRPr="00FB30C7">
        <w:rPr>
          <w:rFonts w:ascii="Times New Roman" w:hAnsi="Times New Roman" w:cs="Times New Roman"/>
        </w:rPr>
        <w:t>. Развитие творческого потенциала города Липецка.</w:t>
      </w:r>
    </w:p>
    <w:p w:rsidR="00AA10C2" w:rsidRPr="00FB30C7" w:rsidRDefault="00362BB8" w:rsidP="00AA10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A10C2" w:rsidRPr="00FB30C7">
        <w:rPr>
          <w:rFonts w:ascii="Times New Roman" w:hAnsi="Times New Roman" w:cs="Times New Roman"/>
        </w:rPr>
        <w:t>. Развитие и модернизация инфраструктуры сферы культуры и туризма города Липецка.</w:t>
      </w:r>
    </w:p>
    <w:p w:rsidR="00AA10C2" w:rsidRPr="00FB30C7" w:rsidRDefault="00362BB8" w:rsidP="00AA10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A10C2" w:rsidRPr="00FB30C7">
        <w:rPr>
          <w:rFonts w:ascii="Times New Roman" w:hAnsi="Times New Roman" w:cs="Times New Roman"/>
        </w:rPr>
        <w:t>. Продвижение культуры города Липецка в российское и мировое культурное пространство.</w:t>
      </w:r>
    </w:p>
    <w:p w:rsidR="00AA10C2" w:rsidRPr="00FB30C7" w:rsidRDefault="00AA10C2">
      <w:pPr>
        <w:rPr>
          <w:rFonts w:ascii="Times New Roman" w:hAnsi="Times New Roman" w:cs="Times New Roman"/>
        </w:rPr>
      </w:pPr>
    </w:p>
    <w:p w:rsidR="00C9416E" w:rsidRPr="00FB30C7" w:rsidRDefault="00C9416E" w:rsidP="00C9416E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Таблица 5 – Ключевые индикаторы</w:t>
      </w:r>
    </w:p>
    <w:p w:rsidR="00C9416E" w:rsidRPr="00FB30C7" w:rsidRDefault="00C9416E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C9416E" w:rsidRPr="00FB30C7" w:rsidTr="0061371C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  <w:hideMark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Доля муниципальных учреждений культуры, здания которые находятся в аварийном состоянии или требуют капитального ремонта, в общем числе муниципальных учреждений культуры,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  <w:hideMark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1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45</w:t>
            </w: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  <w:hideMark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1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40</w:t>
            </w: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  <w:hideMark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1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38</w:t>
            </w: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Количество культурно-досуговых мероприятий, концертов, спектаклей, выставок, проводимых  муниципальными учреждениями культуры, ед. 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7 980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8 200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8 450</w:t>
            </w:r>
          </w:p>
        </w:tc>
        <w:tc>
          <w:tcPr>
            <w:tcW w:w="991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8500</w:t>
            </w: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7 980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8 500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991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9 500</w:t>
            </w: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7 980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10 600</w:t>
            </w:r>
          </w:p>
        </w:tc>
        <w:tc>
          <w:tcPr>
            <w:tcW w:w="991" w:type="dxa"/>
          </w:tcPr>
          <w:p w:rsidR="00C9416E" w:rsidRPr="00FB30C7" w:rsidRDefault="00C9416E" w:rsidP="00C9416E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12 300</w:t>
            </w:r>
          </w:p>
        </w:tc>
      </w:tr>
      <w:tr w:rsidR="00C9416E" w:rsidRPr="00FB30C7" w:rsidTr="0061371C">
        <w:trPr>
          <w:trHeight w:val="20"/>
        </w:trPr>
        <w:tc>
          <w:tcPr>
            <w:tcW w:w="5444" w:type="dxa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Удельный вес населения, участвующего в платных культурно-досуговых мероприятиях, проводимых учреждениями культуры,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9416E" w:rsidRPr="00FB30C7" w:rsidRDefault="00C9416E" w:rsidP="0061371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169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170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172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Обеспеченность муниципальных библиотек автоматической системой книговыдачи,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Уровень фактической обеспеченности учреждениями культуры от нормативной потребности: парками культуры и отдыха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A006C5" w:rsidRDefault="00A006C5"/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lastRenderedPageBreak/>
              <w:t>Объем внутреннего и въездного туристского потока города Липецка, тыс. чел.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212,5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150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212,5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250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212,5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300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Количество туристских маршрутов по городу Липецку, ед. 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12</w:t>
            </w:r>
          </w:p>
        </w:tc>
      </w:tr>
      <w:tr w:rsidR="00C5518C" w:rsidRPr="00FB30C7" w:rsidTr="0061371C">
        <w:trPr>
          <w:trHeight w:val="20"/>
        </w:trPr>
        <w:tc>
          <w:tcPr>
            <w:tcW w:w="5444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1" w:type="dxa"/>
          </w:tcPr>
          <w:p w:rsidR="00C5518C" w:rsidRPr="00FB30C7" w:rsidRDefault="00C5518C" w:rsidP="00C5518C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15</w:t>
            </w:r>
          </w:p>
        </w:tc>
      </w:tr>
    </w:tbl>
    <w:p w:rsidR="00AA10C2" w:rsidRPr="00FB30C7" w:rsidRDefault="00AA10C2">
      <w:pPr>
        <w:rPr>
          <w:rFonts w:ascii="Times New Roman" w:hAnsi="Times New Roman" w:cs="Times New Roman"/>
        </w:rPr>
      </w:pPr>
    </w:p>
    <w:p w:rsidR="00AA10C2" w:rsidRPr="00FB30C7" w:rsidRDefault="00AA10C2">
      <w:pPr>
        <w:rPr>
          <w:rFonts w:ascii="Times New Roman" w:hAnsi="Times New Roman" w:cs="Times New Roman"/>
        </w:rPr>
      </w:pPr>
    </w:p>
    <w:p w:rsidR="0061371C" w:rsidRPr="00FB30C7" w:rsidRDefault="00E75798" w:rsidP="0061371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61371C" w:rsidRPr="00FB30C7">
        <w:rPr>
          <w:rFonts w:ascii="Times New Roman" w:hAnsi="Times New Roman" w:cs="Times New Roman"/>
          <w:b/>
        </w:rPr>
        <w:t>.  Молодежная политика</w:t>
      </w:r>
    </w:p>
    <w:p w:rsidR="0061371C" w:rsidRPr="00FB30C7" w:rsidRDefault="0061371C" w:rsidP="0061371C">
      <w:pPr>
        <w:rPr>
          <w:rFonts w:ascii="Times New Roman" w:hAnsi="Times New Roman" w:cs="Times New Roman"/>
          <w:b/>
        </w:rPr>
      </w:pPr>
    </w:p>
    <w:p w:rsidR="0061371C" w:rsidRPr="00FB30C7" w:rsidRDefault="0061371C" w:rsidP="0061371C">
      <w:pPr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>Текущая ситуация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Деятельность в сфере молодежной политики на федеральном, региональном и муниципальном уровнях определяет Фе</w:t>
      </w:r>
      <w:r w:rsidR="00BF4AF3">
        <w:rPr>
          <w:rFonts w:ascii="Times New Roman" w:hAnsi="Times New Roman" w:cs="Times New Roman"/>
        </w:rPr>
        <w:t xml:space="preserve">деральный закон от 30.12.2020 </w:t>
      </w:r>
      <w:r w:rsidRPr="00FB30C7">
        <w:rPr>
          <w:rFonts w:ascii="Times New Roman" w:hAnsi="Times New Roman" w:cs="Times New Roman"/>
        </w:rPr>
        <w:t>№</w:t>
      </w:r>
      <w:r w:rsidR="00BF4AF3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489-ФЗ «О молодежной политике в Российской Федерации». Одной из пяти национальных целей Указом Президента от 21.07.2020 №</w:t>
      </w:r>
      <w:r w:rsidR="00BF4AF3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 xml:space="preserve">474 «О национальных целях развития до 2030 года» обозначена «Возможности для самореализации и развития талантов». 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Под категорией «молодежь» понимают особую социально-демографическую группу лиц в возрасте от 14 до 35 лет включительно, имеющих гражданство Российской Федерации.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На территории города Липецка проживает 123 916 чел. в возрасте 14-35 лет включительно, что составляет 25% от общего числа населения. 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Липецкая молодежь принимает активное участие во Всероссийских, Межрегиональных и региональных мероприятиях, на территории города организуются и проводятся мероприятия (фестивали, форумы, акции и пр.), предоставляются субсидии в виде грантов на реализацию социально-значимых проектов, растет число добровольческих объединений (отрядов), увеличивается количество творческих пространств, ориентированных на молодежную аудиторию. 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На территории города Липецка в настоящее время функционирует МАУК «Городской молодежный центр», созданы творческие пространства для молодых граждан города Липецка на базе муниципальных учреждений департамента культуры и туризма администрации города Липецка, в которых проходят концерты, спектакли, мастер-классы, тренинги, «</w:t>
      </w:r>
      <w:proofErr w:type="spellStart"/>
      <w:r w:rsidRPr="00FB30C7">
        <w:rPr>
          <w:rFonts w:ascii="Times New Roman" w:hAnsi="Times New Roman" w:cs="Times New Roman"/>
        </w:rPr>
        <w:t>квартирники</w:t>
      </w:r>
      <w:proofErr w:type="spellEnd"/>
      <w:r w:rsidRPr="00FB30C7">
        <w:rPr>
          <w:rFonts w:ascii="Times New Roman" w:hAnsi="Times New Roman" w:cs="Times New Roman"/>
        </w:rPr>
        <w:t>» и пр.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При этом сфера молодежной политики города Липецка характеризуется недостаточным финансированием, снижением численности населения в возрасте 14-35 лет в результате миграционного оттока молодежи, недостаточностью доступной инфраструктуры для досуга и саморазвития.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Основными причинами миграции среди молодежи являются: получение образования (в случае возвратной миграции); переезд в крупные города с более высоким уровнем оплаты труда (г. Москва, г. Санкт-Петербург).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городе Липецке на постоянной основе действует</w:t>
      </w:r>
      <w:r w:rsidRPr="00FB30C7">
        <w:rPr>
          <w:rFonts w:ascii="Times New Roman" w:hAnsi="Times New Roman" w:cs="Times New Roman"/>
          <w:bCs/>
        </w:rPr>
        <w:t xml:space="preserve"> 42 волонтерских корпуса с постоянным участием более 3000 волонтеров. Липецкие добровольцы активно участвуют в таких ежегодных мероприятиях как</w:t>
      </w:r>
      <w:r w:rsidRPr="00FB30C7">
        <w:rPr>
          <w:rFonts w:ascii="Times New Roman" w:hAnsi="Times New Roman" w:cs="Times New Roman"/>
        </w:rPr>
        <w:t xml:space="preserve"> Крещенские купания, Всероссийская массовая лыжная гонка «</w:t>
      </w:r>
      <w:r w:rsidRPr="00FB30C7">
        <w:rPr>
          <w:rFonts w:ascii="Times New Roman" w:hAnsi="Times New Roman" w:cs="Times New Roman"/>
          <w:bCs/>
        </w:rPr>
        <w:t>Лыжня</w:t>
      </w:r>
      <w:r w:rsidRPr="00FB30C7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  <w:bCs/>
        </w:rPr>
        <w:t>России</w:t>
      </w:r>
      <w:r w:rsidRPr="00FB30C7">
        <w:rPr>
          <w:rFonts w:ascii="Times New Roman" w:hAnsi="Times New Roman" w:cs="Times New Roman"/>
        </w:rPr>
        <w:t>», Липецкий полумарафон, голосование в рамках реализации Федерального проекта «Формирование комфортной городской среды», «</w:t>
      </w:r>
      <w:proofErr w:type="spellStart"/>
      <w:r w:rsidRPr="00FB30C7">
        <w:rPr>
          <w:rFonts w:ascii="Times New Roman" w:hAnsi="Times New Roman" w:cs="Times New Roman"/>
        </w:rPr>
        <w:t>Велопарад</w:t>
      </w:r>
      <w:proofErr w:type="spellEnd"/>
      <w:r w:rsidRPr="00FB30C7">
        <w:rPr>
          <w:rFonts w:ascii="Times New Roman" w:hAnsi="Times New Roman" w:cs="Times New Roman"/>
        </w:rPr>
        <w:t xml:space="preserve">» и многих других. 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городе действуют региональные отделения «Волонтеры Победы», «Волонтеры-медики», «Волонтерская рота боевого братства» и др.  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Отдел по работе с молодежью администрации города Липецка прошел сертификацию и получил регистрацию в Единой Информационной Системе «Добровольцы России» (ЕИС </w:t>
      </w:r>
      <w:r w:rsidRPr="00FB30C7">
        <w:rPr>
          <w:rFonts w:ascii="Times New Roman" w:hAnsi="Times New Roman" w:cs="Times New Roman"/>
          <w:bCs/>
          <w:lang w:val="en-US"/>
        </w:rPr>
        <w:t>D</w:t>
      </w:r>
      <w:proofErr w:type="spellStart"/>
      <w:r w:rsidRPr="00FB30C7">
        <w:rPr>
          <w:rFonts w:ascii="Times New Roman" w:hAnsi="Times New Roman" w:cs="Times New Roman"/>
          <w:bCs/>
        </w:rPr>
        <w:t>ОБРО</w:t>
      </w:r>
      <w:r w:rsidRPr="00FB30C7">
        <w:rPr>
          <w:rFonts w:ascii="Times New Roman" w:hAnsi="Times New Roman" w:cs="Times New Roman"/>
        </w:rPr>
        <w:t>.ру</w:t>
      </w:r>
      <w:proofErr w:type="spellEnd"/>
      <w:r w:rsidRPr="00FB30C7">
        <w:rPr>
          <w:rFonts w:ascii="Times New Roman" w:hAnsi="Times New Roman" w:cs="Times New Roman"/>
        </w:rPr>
        <w:t>) как организатор волонтерской деятельности.</w:t>
      </w:r>
    </w:p>
    <w:p w:rsidR="0061371C" w:rsidRPr="00FB30C7" w:rsidRDefault="0061371C" w:rsidP="0061371C">
      <w:pPr>
        <w:rPr>
          <w:rFonts w:ascii="Times New Roman" w:hAnsi="Times New Roman" w:cs="Times New Roman"/>
        </w:rPr>
      </w:pPr>
    </w:p>
    <w:p w:rsidR="0061371C" w:rsidRPr="00FB30C7" w:rsidRDefault="0061371C" w:rsidP="0061371C">
      <w:pPr>
        <w:tabs>
          <w:tab w:val="left" w:pos="851"/>
        </w:tabs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Цель</w:t>
      </w:r>
      <w:r w:rsidRPr="00FB30C7">
        <w:rPr>
          <w:rFonts w:ascii="Times New Roman" w:hAnsi="Times New Roman" w:cs="Times New Roman"/>
        </w:rPr>
        <w:t>: Липецк – территория на которой созданы комфортные условия для успешной социализации и эффективной самореализации молодежи, а также развития волонтерской (добровольческой) деятельности.</w:t>
      </w:r>
    </w:p>
    <w:p w:rsidR="0061371C" w:rsidRPr="00FB30C7" w:rsidRDefault="0061371C" w:rsidP="0061371C">
      <w:pPr>
        <w:tabs>
          <w:tab w:val="left" w:pos="851"/>
        </w:tabs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Задачи: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Создание качественных условий для развития молодежи путем развития инфраструктуры сферы молодежной политики.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Развитие и популяризация молодежных организаций и объединений осуществляющих свою деятельность на территории города Липецка.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Обеспечение организаций и предприятий различных форм собственности квалифицированными кадрами в сфере молодежной политики.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Развитие системы наставничества.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Поддержка талантливой молодежи и популяризация нравственных ценностей в подростково-молодежной среде, укрепление института семьи;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Развитие системы патриотического воспитания.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Создание условий, обеспечивающих востребованность и развитие волонтерского (добровольческого) движения.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Поддержка социально-значимых проектов и инициатив молодежи, молодежных общественных объединений и некоммерческих организаций, развитие молодежного фестивального движения, развитие молодежного предпринимательства.</w:t>
      </w:r>
    </w:p>
    <w:p w:rsidR="0061371C" w:rsidRPr="00FB30C7" w:rsidRDefault="0061371C" w:rsidP="0061371C">
      <w:pPr>
        <w:numPr>
          <w:ilvl w:val="0"/>
          <w:numId w:val="19"/>
        </w:numPr>
        <w:tabs>
          <w:tab w:val="left" w:pos="851"/>
        </w:tabs>
        <w:ind w:left="0" w:firstLine="72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</w:t>
      </w:r>
    </w:p>
    <w:p w:rsidR="00CC29DB" w:rsidRPr="00FB30C7" w:rsidRDefault="00CC29DB">
      <w:pPr>
        <w:rPr>
          <w:rFonts w:ascii="Times New Roman" w:hAnsi="Times New Roman" w:cs="Times New Roman"/>
        </w:rPr>
      </w:pPr>
    </w:p>
    <w:p w:rsidR="0061371C" w:rsidRPr="00FB30C7" w:rsidRDefault="0061371C" w:rsidP="0061371C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Таблица </w:t>
      </w:r>
      <w:r w:rsidR="00E75798">
        <w:rPr>
          <w:rFonts w:ascii="Times New Roman" w:hAnsi="Times New Roman" w:cs="Times New Roman"/>
        </w:rPr>
        <w:t>6</w:t>
      </w:r>
      <w:r w:rsidRPr="00FB30C7">
        <w:rPr>
          <w:rFonts w:ascii="Times New Roman" w:hAnsi="Times New Roman" w:cs="Times New Roman"/>
        </w:rPr>
        <w:t xml:space="preserve"> – Ключевые индикаторы</w:t>
      </w:r>
    </w:p>
    <w:p w:rsidR="00CC29DB" w:rsidRPr="00FB30C7" w:rsidRDefault="00CC29DB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062CA4" w:rsidRPr="00FB30C7" w:rsidTr="004E2015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062CA4" w:rsidRPr="00FB30C7" w:rsidRDefault="00062CA4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062CA4" w:rsidRPr="00FB30C7" w:rsidRDefault="00062CA4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062CA4" w:rsidRPr="00FB30C7" w:rsidRDefault="00062CA4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062CA4" w:rsidRPr="00FB30C7" w:rsidRDefault="00062CA4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062CA4" w:rsidRPr="00FB30C7" w:rsidRDefault="00062CA4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062CA4" w:rsidRPr="00FB30C7" w:rsidRDefault="00062CA4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062CA4" w:rsidRPr="00FB30C7" w:rsidTr="004E2015">
        <w:trPr>
          <w:trHeight w:val="20"/>
        </w:trPr>
        <w:tc>
          <w:tcPr>
            <w:tcW w:w="5444" w:type="dxa"/>
            <w:hideMark/>
          </w:tcPr>
          <w:p w:rsidR="00062CA4" w:rsidRPr="00FB30C7" w:rsidRDefault="009062F8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самоуправления, в общей численности граждан от 14 до 35 лет включительно,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062CA4" w:rsidRPr="00FB30C7" w:rsidRDefault="00062CA4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062F8" w:rsidRPr="00FB30C7" w:rsidTr="009F0ECF">
        <w:trPr>
          <w:trHeight w:val="20"/>
        </w:trPr>
        <w:tc>
          <w:tcPr>
            <w:tcW w:w="5444" w:type="dxa"/>
            <w:hideMark/>
          </w:tcPr>
          <w:p w:rsidR="009062F8" w:rsidRPr="00FB30C7" w:rsidRDefault="009062F8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1" w:type="dxa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29</w:t>
            </w:r>
          </w:p>
        </w:tc>
      </w:tr>
      <w:tr w:rsidR="009062F8" w:rsidRPr="00FB30C7" w:rsidTr="009F0ECF">
        <w:trPr>
          <w:trHeight w:val="20"/>
        </w:trPr>
        <w:tc>
          <w:tcPr>
            <w:tcW w:w="5444" w:type="dxa"/>
            <w:hideMark/>
          </w:tcPr>
          <w:p w:rsidR="009062F8" w:rsidRPr="00FB30C7" w:rsidRDefault="009062F8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1" w:type="dxa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30</w:t>
            </w:r>
          </w:p>
        </w:tc>
      </w:tr>
      <w:tr w:rsidR="009062F8" w:rsidRPr="00FB30C7" w:rsidTr="009F0ECF">
        <w:trPr>
          <w:trHeight w:val="20"/>
        </w:trPr>
        <w:tc>
          <w:tcPr>
            <w:tcW w:w="5444" w:type="dxa"/>
            <w:hideMark/>
          </w:tcPr>
          <w:p w:rsidR="009062F8" w:rsidRPr="00FB30C7" w:rsidRDefault="009062F8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1" w:type="dxa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32</w:t>
            </w:r>
          </w:p>
        </w:tc>
      </w:tr>
      <w:tr w:rsidR="00062CA4" w:rsidRPr="00FB30C7" w:rsidTr="004E2015">
        <w:trPr>
          <w:trHeight w:val="20"/>
        </w:trPr>
        <w:tc>
          <w:tcPr>
            <w:tcW w:w="5444" w:type="dxa"/>
          </w:tcPr>
          <w:p w:rsidR="00062CA4" w:rsidRPr="00FB30C7" w:rsidRDefault="009062F8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Количество жителей города Липецка, принявших участие в мероприятиях по повышению престижа института семьи, чел. 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062F8" w:rsidRPr="00FB30C7" w:rsidTr="001E2A45">
        <w:trPr>
          <w:trHeight w:val="20"/>
        </w:trPr>
        <w:tc>
          <w:tcPr>
            <w:tcW w:w="5444" w:type="dxa"/>
          </w:tcPr>
          <w:p w:rsidR="009062F8" w:rsidRPr="00FB30C7" w:rsidRDefault="009062F8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2 300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4 200</w:t>
            </w:r>
          </w:p>
        </w:tc>
        <w:tc>
          <w:tcPr>
            <w:tcW w:w="991" w:type="dxa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5 000</w:t>
            </w:r>
          </w:p>
        </w:tc>
      </w:tr>
      <w:tr w:rsidR="009062F8" w:rsidRPr="00FB30C7" w:rsidTr="001E2A45">
        <w:trPr>
          <w:trHeight w:val="20"/>
        </w:trPr>
        <w:tc>
          <w:tcPr>
            <w:tcW w:w="5444" w:type="dxa"/>
          </w:tcPr>
          <w:p w:rsidR="009062F8" w:rsidRPr="00FB30C7" w:rsidRDefault="009062F8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2 300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3 200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991" w:type="dxa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5 300</w:t>
            </w:r>
          </w:p>
        </w:tc>
      </w:tr>
      <w:tr w:rsidR="009062F8" w:rsidRPr="00FB30C7" w:rsidTr="001E2A45">
        <w:trPr>
          <w:trHeight w:val="20"/>
        </w:trPr>
        <w:tc>
          <w:tcPr>
            <w:tcW w:w="5444" w:type="dxa"/>
          </w:tcPr>
          <w:p w:rsidR="009062F8" w:rsidRPr="00FB30C7" w:rsidRDefault="009062F8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2 300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3 400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4 700</w:t>
            </w:r>
          </w:p>
        </w:tc>
        <w:tc>
          <w:tcPr>
            <w:tcW w:w="991" w:type="dxa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5 500</w:t>
            </w:r>
          </w:p>
        </w:tc>
      </w:tr>
      <w:tr w:rsidR="00062CA4" w:rsidRPr="00FB30C7" w:rsidTr="004E2015">
        <w:trPr>
          <w:trHeight w:val="20"/>
        </w:trPr>
        <w:tc>
          <w:tcPr>
            <w:tcW w:w="5444" w:type="dxa"/>
          </w:tcPr>
          <w:p w:rsidR="00062CA4" w:rsidRPr="00FB30C7" w:rsidRDefault="009062F8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Количество молодых людей, вовлекаемых в добровольческую (волонтерскую) деятельность, чел. 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062CA4" w:rsidRPr="00FB30C7" w:rsidRDefault="00062CA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062F8" w:rsidRPr="00FB30C7" w:rsidTr="004E2015">
        <w:trPr>
          <w:trHeight w:val="20"/>
        </w:trPr>
        <w:tc>
          <w:tcPr>
            <w:tcW w:w="5444" w:type="dxa"/>
          </w:tcPr>
          <w:p w:rsidR="009062F8" w:rsidRPr="00FB30C7" w:rsidRDefault="009062F8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1 750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2 800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3 800</w:t>
            </w:r>
          </w:p>
        </w:tc>
        <w:tc>
          <w:tcPr>
            <w:tcW w:w="991" w:type="dxa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4 700</w:t>
            </w:r>
          </w:p>
        </w:tc>
      </w:tr>
      <w:tr w:rsidR="009062F8" w:rsidRPr="00FB30C7" w:rsidTr="004C01D9">
        <w:trPr>
          <w:trHeight w:val="20"/>
        </w:trPr>
        <w:tc>
          <w:tcPr>
            <w:tcW w:w="5444" w:type="dxa"/>
          </w:tcPr>
          <w:p w:rsidR="009062F8" w:rsidRPr="00FB30C7" w:rsidRDefault="009062F8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1 750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991" w:type="dxa"/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5 000</w:t>
            </w:r>
          </w:p>
        </w:tc>
      </w:tr>
      <w:tr w:rsidR="009062F8" w:rsidRPr="00FB30C7" w:rsidTr="004E2015">
        <w:trPr>
          <w:trHeight w:val="20"/>
        </w:trPr>
        <w:tc>
          <w:tcPr>
            <w:tcW w:w="5444" w:type="dxa"/>
          </w:tcPr>
          <w:p w:rsidR="009062F8" w:rsidRPr="00FB30C7" w:rsidRDefault="009062F8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1 750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3 200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062F8" w:rsidRPr="00FB30C7" w:rsidRDefault="009062F8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4 200</w:t>
            </w:r>
          </w:p>
        </w:tc>
        <w:tc>
          <w:tcPr>
            <w:tcW w:w="991" w:type="dxa"/>
          </w:tcPr>
          <w:p w:rsidR="009062F8" w:rsidRPr="00E75798" w:rsidRDefault="00DB4569" w:rsidP="00DB4569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062F8" w:rsidRPr="00E75798">
              <w:rPr>
                <w:rFonts w:ascii="Times New Roman" w:hAnsi="Times New Roman" w:cs="Times New Roman"/>
              </w:rPr>
              <w:t>500</w:t>
            </w:r>
          </w:p>
        </w:tc>
      </w:tr>
    </w:tbl>
    <w:p w:rsidR="00CC29DB" w:rsidRPr="00FB30C7" w:rsidRDefault="00CC29DB">
      <w:pPr>
        <w:rPr>
          <w:rFonts w:ascii="Times New Roman" w:hAnsi="Times New Roman" w:cs="Times New Roman"/>
        </w:rPr>
      </w:pPr>
    </w:p>
    <w:p w:rsidR="00CC29DB" w:rsidRPr="00FB30C7" w:rsidRDefault="00CC29DB">
      <w:pPr>
        <w:rPr>
          <w:rFonts w:ascii="Times New Roman" w:hAnsi="Times New Roman" w:cs="Times New Roman"/>
        </w:rPr>
      </w:pPr>
    </w:p>
    <w:p w:rsidR="009062F8" w:rsidRPr="00E75798" w:rsidRDefault="00E75798" w:rsidP="00267AC1">
      <w:pPr>
        <w:ind w:left="426" w:firstLine="0"/>
        <w:jc w:val="center"/>
        <w:rPr>
          <w:rFonts w:ascii="Times New Roman" w:hAnsi="Times New Roman" w:cs="Times New Roman"/>
          <w:b/>
        </w:rPr>
      </w:pPr>
      <w:r w:rsidRPr="00E75798">
        <w:rPr>
          <w:rFonts w:ascii="Times New Roman" w:hAnsi="Times New Roman" w:cs="Times New Roman"/>
          <w:b/>
        </w:rPr>
        <w:lastRenderedPageBreak/>
        <w:t>7.</w:t>
      </w:r>
      <w:r>
        <w:rPr>
          <w:rFonts w:ascii="Times New Roman" w:hAnsi="Times New Roman" w:cs="Times New Roman"/>
          <w:b/>
        </w:rPr>
        <w:t xml:space="preserve"> </w:t>
      </w:r>
      <w:r w:rsidR="009062F8" w:rsidRPr="00E75798">
        <w:rPr>
          <w:rFonts w:ascii="Times New Roman" w:hAnsi="Times New Roman" w:cs="Times New Roman"/>
          <w:b/>
        </w:rPr>
        <w:t>Транспортная инфраструктура</w:t>
      </w:r>
    </w:p>
    <w:p w:rsidR="009062F8" w:rsidRPr="00FB30C7" w:rsidRDefault="009062F8" w:rsidP="009062F8">
      <w:pPr>
        <w:rPr>
          <w:rFonts w:ascii="Times New Roman" w:hAnsi="Times New Roman" w:cs="Times New Roman"/>
          <w:b/>
        </w:rPr>
      </w:pPr>
    </w:p>
    <w:p w:rsidR="009062F8" w:rsidRPr="00FB30C7" w:rsidRDefault="009062F8" w:rsidP="009062F8">
      <w:pPr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>Текущая ситуация</w:t>
      </w:r>
    </w:p>
    <w:p w:rsidR="009062F8" w:rsidRPr="00FB30C7" w:rsidRDefault="009062F8" w:rsidP="009062F8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Пространственная структура Липецка, являющаяся ее значительным преимуществом, и, во многом, позволявшая жителям получать достойный уровень транспортного обслуживания, в то же время ограничивает варианты развития ее улично-дорожная сеть. </w:t>
      </w:r>
    </w:p>
    <w:p w:rsidR="009062F8" w:rsidRPr="00FB30C7" w:rsidRDefault="009062F8" w:rsidP="009062F8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Крупнейшими естественными разделителями города являются железнодорожная линия Елец - Липецк - Грязи и река Воронеж. Река отделяет жилую и деловую часть города от промышленной (жилая застройка левобережной части значительно меньше), железная дорога отделяет крупный микрорайон Свободный Сокол от остальной части города. Также железная дорога отделяет развивающийся район Опытной станции, в котором в последние годы ведётся масштабная многоэтажная жилая застройка. В сложившейся части города естественным препятствием является также река </w:t>
      </w:r>
      <w:proofErr w:type="spellStart"/>
      <w:r w:rsidRPr="00FB30C7">
        <w:rPr>
          <w:rFonts w:ascii="Times New Roman" w:hAnsi="Times New Roman" w:cs="Times New Roman"/>
        </w:rPr>
        <w:t>Липовка</w:t>
      </w:r>
      <w:proofErr w:type="spellEnd"/>
      <w:r w:rsidRPr="00FB30C7">
        <w:rPr>
          <w:rFonts w:ascii="Times New Roman" w:hAnsi="Times New Roman" w:cs="Times New Roman"/>
        </w:rPr>
        <w:t>, крутые берега которой ограничивают возможности улучшения связности улично-дорожной сети города. Таким образом, для города необходимо повышение связности улично-дорожной сети путём строительства новых дорог и искусственных сооружений для преодоления естественных преград.</w:t>
      </w:r>
    </w:p>
    <w:p w:rsidR="009062F8" w:rsidRPr="00FB30C7" w:rsidRDefault="009062F8" w:rsidP="009062F8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Общественный транспорт в Липецке представлен двумя видами транспорта: автобусом и трамваем. Протяжённость маршрутной сети общественного транспорта в г. Липецке составляет 1254,7 км. По состоянию на 30.06.2022 в пассажир</w:t>
      </w:r>
      <w:r w:rsidR="006A2AAE" w:rsidRPr="00FB30C7">
        <w:rPr>
          <w:rFonts w:ascii="Times New Roman" w:hAnsi="Times New Roman" w:cs="Times New Roman"/>
        </w:rPr>
        <w:t>ских перевозках на территории города</w:t>
      </w:r>
      <w:r w:rsidRPr="00FB30C7">
        <w:rPr>
          <w:rFonts w:ascii="Times New Roman" w:hAnsi="Times New Roman" w:cs="Times New Roman"/>
        </w:rPr>
        <w:t xml:space="preserve"> Липецка задействовано 590 транспортных средств (54 трамвайных вагона и 536 автобусов, из которых 204 автобуса муниципальных и 332 автобуса перевозчиков немуниципальной формы собственности), которыми совместно обслуживается 72 маршрута (из которых 54 – автобусных регулярных, 13 – сезонных садоводческих и 5 – трамвайных маршрутов).</w:t>
      </w:r>
    </w:p>
    <w:p w:rsidR="009062F8" w:rsidRPr="00FB30C7" w:rsidRDefault="009062F8" w:rsidP="009062F8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Липецке представлены автобусы особо большого, большого, среднего и малого класса. Автобусы используют разные виды топлива, включая жидкое нефтяное топливо, газ и электричество. Средний возраст автобусов всех перевозчиков, работающих в городе, составляет более 15 лет.</w:t>
      </w:r>
    </w:p>
    <w:p w:rsidR="009062F8" w:rsidRPr="00FB30C7" w:rsidRDefault="009062F8" w:rsidP="009062F8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период с 2018 по 2021 год было приобретено 170 новых автобусов на общую сумму 1,34 млрд. руб</w:t>
      </w:r>
      <w:r w:rsidR="006A2AAE" w:rsidRPr="00FB30C7">
        <w:rPr>
          <w:rFonts w:ascii="Times New Roman" w:hAnsi="Times New Roman" w:cs="Times New Roman"/>
        </w:rPr>
        <w:t>лей</w:t>
      </w:r>
      <w:r w:rsidRPr="00FB30C7">
        <w:rPr>
          <w:rFonts w:ascii="Times New Roman" w:hAnsi="Times New Roman" w:cs="Times New Roman"/>
        </w:rPr>
        <w:t>, из них 134 ед. работают на компримированном природном газе. В целом за указанный период доля газомоторных автобусов выросла с 14 до 32% (прогноз на 2022 год – 38,2%), доля автобусов, соответствующих экологическому стандарту ЕВРО-5 выросла с 10% до 42% (прогноз на 2022 год – 48,7%).</w:t>
      </w:r>
    </w:p>
    <w:p w:rsidR="009062F8" w:rsidRPr="00FB30C7" w:rsidRDefault="009062F8" w:rsidP="009062F8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Показатели пассажиропотока общественного транспорта в Липецке в последние годы снижается. В последние два года эта тенденция была усилена снижением пассажиропотока в период распространения </w:t>
      </w:r>
      <w:proofErr w:type="spellStart"/>
      <w:r w:rsidRPr="00FB30C7">
        <w:rPr>
          <w:rFonts w:ascii="Times New Roman" w:hAnsi="Times New Roman" w:cs="Times New Roman"/>
        </w:rPr>
        <w:t>коронавирусной</w:t>
      </w:r>
      <w:proofErr w:type="spellEnd"/>
      <w:r w:rsidRPr="00FB30C7">
        <w:rPr>
          <w:rFonts w:ascii="Times New Roman" w:hAnsi="Times New Roman" w:cs="Times New Roman"/>
        </w:rPr>
        <w:t xml:space="preserve"> инфекции COVID-19. В 2019 году пассажиропоток всех регулярных автобусных перевозок по муниципальным маршрутам в городе составил 92 млн пассажиров, в 2020 году было перевезено 68 млн пассажиров, а в 2021 </w:t>
      </w:r>
      <w:r w:rsidR="006A2AAE" w:rsidRPr="00FB30C7">
        <w:rPr>
          <w:rFonts w:ascii="Times New Roman" w:hAnsi="Times New Roman" w:cs="Times New Roman"/>
        </w:rPr>
        <w:t xml:space="preserve">– </w:t>
      </w:r>
      <w:r w:rsidRPr="00FB30C7">
        <w:rPr>
          <w:rFonts w:ascii="Times New Roman" w:hAnsi="Times New Roman" w:cs="Times New Roman"/>
        </w:rPr>
        <w:t>72 млн. чел.</w:t>
      </w:r>
    </w:p>
    <w:p w:rsidR="009062F8" w:rsidRPr="00FB30C7" w:rsidRDefault="009062F8" w:rsidP="009062F8">
      <w:pPr>
        <w:rPr>
          <w:rFonts w:ascii="Times New Roman" w:hAnsi="Times New Roman" w:cs="Times New Roman"/>
        </w:rPr>
      </w:pPr>
    </w:p>
    <w:p w:rsidR="009062F8" w:rsidRPr="00FB30C7" w:rsidRDefault="009062F8" w:rsidP="009062F8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Цель</w:t>
      </w:r>
      <w:r w:rsidRPr="00FB30C7">
        <w:rPr>
          <w:rFonts w:ascii="Times New Roman" w:hAnsi="Times New Roman" w:cs="Times New Roman"/>
        </w:rPr>
        <w:t xml:space="preserve"> - создание транспортной системы города, удобной для жизни населения в условиях высокого уровня автомобилизации на основе проведения сбалансированной транспортной политики, включающей в себя улучшение качества услуг пассажирского транспорта и совершенствование магистральной улично-дорожной сети.</w:t>
      </w:r>
    </w:p>
    <w:p w:rsidR="009062F8" w:rsidRPr="00FB30C7" w:rsidRDefault="009062F8" w:rsidP="009062F8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Задачи:</w:t>
      </w:r>
    </w:p>
    <w:p w:rsidR="009062F8" w:rsidRPr="00FB30C7" w:rsidRDefault="009062F8" w:rsidP="006A2AAE">
      <w:pPr>
        <w:numPr>
          <w:ilvl w:val="0"/>
          <w:numId w:val="20"/>
        </w:numPr>
        <w:tabs>
          <w:tab w:val="left" w:pos="1134"/>
        </w:tabs>
        <w:ind w:left="0" w:firstLine="851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Развитие экологически чистых видов транспорта, сокращение выбросов загрязняющих веществ за счет перехода на элект</w:t>
      </w:r>
      <w:r w:rsidR="006A2AAE" w:rsidRPr="00FB30C7">
        <w:rPr>
          <w:rFonts w:ascii="Times New Roman" w:hAnsi="Times New Roman" w:cs="Times New Roman"/>
        </w:rPr>
        <w:t>ричество и газомоторное топливо.</w:t>
      </w:r>
    </w:p>
    <w:p w:rsidR="009062F8" w:rsidRPr="00FB30C7" w:rsidRDefault="009062F8" w:rsidP="006A2AAE">
      <w:pPr>
        <w:numPr>
          <w:ilvl w:val="0"/>
          <w:numId w:val="20"/>
        </w:numPr>
        <w:tabs>
          <w:tab w:val="left" w:pos="1134"/>
        </w:tabs>
        <w:ind w:left="0" w:firstLine="851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Развитие городского наземного электротранспорта, строительство новых трамвайных веток, модернизация существующей сети, создание инфраструктуры для электротранспорта.</w:t>
      </w:r>
    </w:p>
    <w:p w:rsidR="009062F8" w:rsidRPr="00FB30C7" w:rsidRDefault="009062F8" w:rsidP="006A2AAE">
      <w:pPr>
        <w:numPr>
          <w:ilvl w:val="0"/>
          <w:numId w:val="20"/>
        </w:numPr>
        <w:tabs>
          <w:tab w:val="left" w:pos="1134"/>
        </w:tabs>
        <w:ind w:left="0" w:firstLine="851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Приведение улично-дорожной сети в нормативное транспо</w:t>
      </w:r>
      <w:r w:rsidR="006A2AAE" w:rsidRPr="00FB30C7">
        <w:rPr>
          <w:rFonts w:ascii="Times New Roman" w:hAnsi="Times New Roman" w:cs="Times New Roman"/>
        </w:rPr>
        <w:t>ртно-эксплуатационное состояние.</w:t>
      </w:r>
    </w:p>
    <w:p w:rsidR="009062F8" w:rsidRPr="00FB30C7" w:rsidRDefault="009062F8" w:rsidP="006A2AAE">
      <w:pPr>
        <w:numPr>
          <w:ilvl w:val="0"/>
          <w:numId w:val="20"/>
        </w:numPr>
        <w:tabs>
          <w:tab w:val="left" w:pos="1134"/>
        </w:tabs>
        <w:ind w:left="0" w:firstLine="851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Устранение перегрузки дорожной сети, оптимизация транспортных потоков, повышение </w:t>
      </w:r>
      <w:r w:rsidRPr="00FB30C7">
        <w:rPr>
          <w:rFonts w:ascii="Times New Roman" w:hAnsi="Times New Roman" w:cs="Times New Roman"/>
        </w:rPr>
        <w:lastRenderedPageBreak/>
        <w:t>эффективности системы управления дорожным движением, переход на современные модели развития транспортной инфраструктуры с использованием комплексных схем организации транспортного обслуживания населения общественным транспортом, синхронизация развития всех видов транспорта и транспортной инфраструктуры.</w:t>
      </w:r>
    </w:p>
    <w:p w:rsidR="00CC29DB" w:rsidRPr="00FB30C7" w:rsidRDefault="00CC29DB">
      <w:pPr>
        <w:rPr>
          <w:rFonts w:ascii="Times New Roman" w:hAnsi="Times New Roman" w:cs="Times New Roman"/>
        </w:rPr>
      </w:pPr>
    </w:p>
    <w:p w:rsidR="006A2AAE" w:rsidRPr="00FB30C7" w:rsidRDefault="006A2AAE" w:rsidP="006A2AAE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Таблица </w:t>
      </w:r>
      <w:r w:rsidR="00E75798">
        <w:rPr>
          <w:rFonts w:ascii="Times New Roman" w:hAnsi="Times New Roman" w:cs="Times New Roman"/>
        </w:rPr>
        <w:t>7</w:t>
      </w:r>
      <w:r w:rsidRPr="00FB30C7">
        <w:rPr>
          <w:rFonts w:ascii="Times New Roman" w:hAnsi="Times New Roman" w:cs="Times New Roman"/>
        </w:rPr>
        <w:t xml:space="preserve"> – Ключевые индикаторы</w:t>
      </w:r>
    </w:p>
    <w:p w:rsidR="009062F8" w:rsidRPr="00FB30C7" w:rsidRDefault="009062F8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6A2AAE" w:rsidRPr="00FB30C7" w:rsidTr="004E2015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6A2AAE" w:rsidRPr="00FB30C7" w:rsidRDefault="006A2AAE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6A2AAE" w:rsidRPr="00FB30C7" w:rsidRDefault="006A2AAE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6A2AAE" w:rsidRPr="00FB30C7" w:rsidRDefault="006A2AAE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6A2AAE" w:rsidRPr="00FB30C7" w:rsidRDefault="006A2AAE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6A2AAE" w:rsidRPr="00FB30C7" w:rsidRDefault="006A2AAE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6A2AAE" w:rsidRPr="00FB30C7" w:rsidRDefault="006A2AAE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6A2AAE" w:rsidRPr="00FB30C7" w:rsidTr="004E2015">
        <w:trPr>
          <w:trHeight w:val="20"/>
        </w:trPr>
        <w:tc>
          <w:tcPr>
            <w:tcW w:w="5444" w:type="dxa"/>
            <w:hideMark/>
          </w:tcPr>
          <w:p w:rsidR="006A2AAE" w:rsidRPr="00FB30C7" w:rsidRDefault="006A2AAE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6A2AAE" w:rsidRPr="00FB30C7" w:rsidRDefault="006A2AAE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A2AAE" w:rsidRPr="00FB30C7" w:rsidTr="006A2AAE">
        <w:trPr>
          <w:trHeight w:val="20"/>
        </w:trPr>
        <w:tc>
          <w:tcPr>
            <w:tcW w:w="5444" w:type="dxa"/>
            <w:hideMark/>
          </w:tcPr>
          <w:p w:rsidR="006A2AAE" w:rsidRPr="00FB30C7" w:rsidRDefault="006A2AAE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  <w:hideMark/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1" w:type="dxa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</w:t>
            </w:r>
          </w:p>
        </w:tc>
      </w:tr>
      <w:tr w:rsidR="006A2AAE" w:rsidRPr="00FB30C7" w:rsidTr="004E2015">
        <w:trPr>
          <w:trHeight w:val="20"/>
        </w:trPr>
        <w:tc>
          <w:tcPr>
            <w:tcW w:w="5444" w:type="dxa"/>
            <w:hideMark/>
          </w:tcPr>
          <w:p w:rsidR="006A2AAE" w:rsidRPr="00FB30C7" w:rsidRDefault="006A2AAE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1" w:type="dxa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83</w:t>
            </w:r>
          </w:p>
        </w:tc>
      </w:tr>
      <w:tr w:rsidR="006A2AAE" w:rsidRPr="00FB30C7" w:rsidTr="004E2015">
        <w:trPr>
          <w:trHeight w:val="20"/>
        </w:trPr>
        <w:tc>
          <w:tcPr>
            <w:tcW w:w="5444" w:type="dxa"/>
            <w:hideMark/>
          </w:tcPr>
          <w:p w:rsidR="006A2AAE" w:rsidRPr="00FB30C7" w:rsidRDefault="006A2AAE" w:rsidP="00FB30C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6A2AAE" w:rsidRPr="00FB30C7" w:rsidRDefault="006A2AAE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vAlign w:val="bottom"/>
          </w:tcPr>
          <w:p w:rsidR="006A2AAE" w:rsidRPr="00FB30C7" w:rsidRDefault="006A2AAE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1" w:type="dxa"/>
          </w:tcPr>
          <w:p w:rsidR="006A2AAE" w:rsidRPr="00FB30C7" w:rsidRDefault="009C0993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85</w:t>
            </w:r>
          </w:p>
        </w:tc>
      </w:tr>
      <w:tr w:rsidR="006A2AAE" w:rsidRPr="00FB30C7" w:rsidTr="004E2015">
        <w:trPr>
          <w:trHeight w:val="20"/>
        </w:trPr>
        <w:tc>
          <w:tcPr>
            <w:tcW w:w="5444" w:type="dxa"/>
          </w:tcPr>
          <w:p w:rsidR="006A2AAE" w:rsidRPr="00FB30C7" w:rsidRDefault="009C0993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Суммарное количество пассажиров, перевезенных городским электротранспортом, тыс. чел. в год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A2AAE" w:rsidRPr="00FB30C7" w:rsidTr="004E2015">
        <w:trPr>
          <w:trHeight w:val="20"/>
        </w:trPr>
        <w:tc>
          <w:tcPr>
            <w:tcW w:w="5444" w:type="dxa"/>
          </w:tcPr>
          <w:p w:rsidR="006A2AAE" w:rsidRPr="00FB30C7" w:rsidRDefault="006A2AAE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3 278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991" w:type="dxa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5 000</w:t>
            </w:r>
          </w:p>
        </w:tc>
      </w:tr>
      <w:tr w:rsidR="006A2AAE" w:rsidRPr="00FB30C7" w:rsidTr="004E2015">
        <w:trPr>
          <w:trHeight w:val="20"/>
        </w:trPr>
        <w:tc>
          <w:tcPr>
            <w:tcW w:w="5444" w:type="dxa"/>
          </w:tcPr>
          <w:p w:rsidR="006A2AAE" w:rsidRPr="00FB30C7" w:rsidRDefault="006A2AAE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3 278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7 000</w:t>
            </w:r>
          </w:p>
        </w:tc>
        <w:tc>
          <w:tcPr>
            <w:tcW w:w="991" w:type="dxa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8 000</w:t>
            </w:r>
          </w:p>
        </w:tc>
      </w:tr>
      <w:tr w:rsidR="006A2AAE" w:rsidRPr="00FB30C7" w:rsidTr="004E2015">
        <w:trPr>
          <w:trHeight w:val="20"/>
        </w:trPr>
        <w:tc>
          <w:tcPr>
            <w:tcW w:w="5444" w:type="dxa"/>
          </w:tcPr>
          <w:p w:rsidR="006A2AAE" w:rsidRPr="00FB30C7" w:rsidRDefault="006A2AAE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6A2AAE" w:rsidRPr="00FB30C7" w:rsidRDefault="006A2AAE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3 278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5 500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6A2AAE" w:rsidRPr="00FB30C7" w:rsidRDefault="009C0993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991" w:type="dxa"/>
          </w:tcPr>
          <w:p w:rsidR="006A2AAE" w:rsidRPr="00AF5AAE" w:rsidRDefault="00AF5AAE" w:rsidP="00AF5AAE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</w:tr>
    </w:tbl>
    <w:p w:rsidR="006A2AAE" w:rsidRPr="00FB30C7" w:rsidRDefault="006A2AAE">
      <w:pPr>
        <w:rPr>
          <w:rFonts w:ascii="Times New Roman" w:hAnsi="Times New Roman" w:cs="Times New Roman"/>
        </w:rPr>
      </w:pPr>
    </w:p>
    <w:p w:rsidR="008E04D9" w:rsidRPr="00FB30C7" w:rsidRDefault="008E04D9">
      <w:pPr>
        <w:rPr>
          <w:rFonts w:ascii="Times New Roman" w:hAnsi="Times New Roman" w:cs="Times New Roman"/>
        </w:rPr>
      </w:pPr>
    </w:p>
    <w:p w:rsidR="008E04D9" w:rsidRPr="00FB30C7" w:rsidRDefault="00E75798" w:rsidP="00E75798">
      <w:pPr>
        <w:ind w:left="567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</w:t>
      </w:r>
      <w:r w:rsidR="008E04D9" w:rsidRPr="00FB30C7">
        <w:rPr>
          <w:rFonts w:ascii="Times New Roman" w:hAnsi="Times New Roman" w:cs="Times New Roman"/>
          <w:b/>
        </w:rPr>
        <w:t>Строительный комплекс</w:t>
      </w:r>
    </w:p>
    <w:p w:rsidR="008E04D9" w:rsidRPr="00FB30C7" w:rsidRDefault="008E04D9" w:rsidP="008E04D9">
      <w:pPr>
        <w:rPr>
          <w:rFonts w:ascii="Times New Roman" w:hAnsi="Times New Roman" w:cs="Times New Roman"/>
          <w:b/>
        </w:rPr>
      </w:pPr>
    </w:p>
    <w:p w:rsidR="008E04D9" w:rsidRPr="00FB30C7" w:rsidRDefault="008E04D9" w:rsidP="008E04D9">
      <w:pPr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>Текущая ситуация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Строительный комплекс города Липецка включает строительную отрасль и отрасль производства строительных материалов.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Cs/>
        </w:rPr>
        <w:t xml:space="preserve">Строительная отрасль </w:t>
      </w:r>
      <w:r w:rsidRPr="00FB30C7">
        <w:rPr>
          <w:rFonts w:ascii="Times New Roman" w:hAnsi="Times New Roman" w:cs="Times New Roman"/>
        </w:rPr>
        <w:t>играет одну из ключевых ролей в развитии экономического потенциала города Липецка, обеспечивая создание новых основных фондов в ходе реализации инвестиционных проектов (промышленное, инфраструктурное строительство), а также важную социальную роль, которая включает в себя возведение, таких объектов как школ, детских садов, объектов культуры.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Наибольшая доля в объеме работ, выполненных собственными силами по договорам строительного подряда (по крупным и средним организациям), приходится на строительство жилых и нежилых зданий, что в настоящее время составляет порядка 54,9%. На работы и услуги строительного характера составляют 93,9%. Другие виды деятельности занимают нишу 6,1%, из которых наиболее существенные </w:t>
      </w:r>
      <w:r w:rsidR="00536E77" w:rsidRPr="00FB30C7">
        <w:rPr>
          <w:rFonts w:ascii="Times New Roman" w:hAnsi="Times New Roman" w:cs="Times New Roman"/>
        </w:rPr>
        <w:t xml:space="preserve">– </w:t>
      </w:r>
      <w:r w:rsidRPr="00FB30C7">
        <w:rPr>
          <w:rFonts w:ascii="Times New Roman" w:hAnsi="Times New Roman" w:cs="Times New Roman"/>
        </w:rPr>
        <w:t>транспортировка и хранение (3,2%).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рамках реализации национального проекта «Жилье» и входящих в него федеральных проектов в городе Липецке проводится жилищная политика, осуществляемая на всех уровнях власти. Так созданы  условия для развития </w:t>
      </w:r>
      <w:r w:rsidRPr="00FB30C7">
        <w:rPr>
          <w:rFonts w:ascii="Times New Roman" w:hAnsi="Times New Roman" w:cs="Times New Roman"/>
          <w:bCs/>
        </w:rPr>
        <w:t xml:space="preserve">жилищного строительства: </w:t>
      </w:r>
      <w:r w:rsidRPr="00FB30C7">
        <w:rPr>
          <w:rFonts w:ascii="Times New Roman" w:hAnsi="Times New Roman" w:cs="Times New Roman"/>
        </w:rPr>
        <w:t xml:space="preserve">выделяются земельные участки, территории обеспечиваются градостроительной документацией, объектами социальной, транспортной и инженерной инфраструктуры, оказывается государственная поддержка строительному комплексу, осуществляются мероприятия по расселению граждан из аварийного жилфонда в рамках национального проекта «Жилье и городская среда», в том числе со </w:t>
      </w:r>
      <w:proofErr w:type="spellStart"/>
      <w:r w:rsidRPr="00FB30C7">
        <w:rPr>
          <w:rFonts w:ascii="Times New Roman" w:hAnsi="Times New Roman" w:cs="Times New Roman"/>
        </w:rPr>
        <w:t>софинансированием</w:t>
      </w:r>
      <w:proofErr w:type="spellEnd"/>
      <w:r w:rsidRPr="00FB30C7">
        <w:rPr>
          <w:rFonts w:ascii="Times New Roman" w:hAnsi="Times New Roman" w:cs="Times New Roman"/>
        </w:rPr>
        <w:t xml:space="preserve"> из федерального бюджета; в соответствии вводятся в эксплуатацию проблемные многоквартирные дома.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По общей площади жилых помещений, приходящейся на одного жителя, Липецк входит в одну из лидирующих позиций в Российской Федерации. Так по итогам 2021 года город занял 4 место в Российской Федерации и 1-е в группе сравнения. Значение данного показателя в 2021 г. составило 31,74 </w:t>
      </w:r>
      <w:proofErr w:type="spellStart"/>
      <w:r w:rsidRPr="00FB30C7">
        <w:rPr>
          <w:rFonts w:ascii="Times New Roman" w:hAnsi="Times New Roman" w:cs="Times New Roman"/>
        </w:rPr>
        <w:t>кв.м</w:t>
      </w:r>
      <w:proofErr w:type="spellEnd"/>
      <w:r w:rsidRPr="00FB30C7">
        <w:rPr>
          <w:rFonts w:ascii="Times New Roman" w:hAnsi="Times New Roman" w:cs="Times New Roman"/>
        </w:rPr>
        <w:t xml:space="preserve">./чел., что выше среднероссийского уровня, так и среднего по ЦФО. На рост данного показателя оказывает влияние не только на ввод нового жилья, но и сокращение численности населения Липецкой области на 0,4-0,5% в год. За период 2012-2020 гг. сокращение численности </w:t>
      </w:r>
      <w:r w:rsidRPr="00FB30C7">
        <w:rPr>
          <w:rFonts w:ascii="Times New Roman" w:hAnsi="Times New Roman" w:cs="Times New Roman"/>
        </w:rPr>
        <w:lastRenderedPageBreak/>
        <w:t>населения составил 4%, т.е. 1,3 кв. м./чел.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Что касается отрасли </w:t>
      </w:r>
      <w:r w:rsidRPr="00FB30C7">
        <w:rPr>
          <w:rFonts w:ascii="Times New Roman" w:hAnsi="Times New Roman" w:cs="Times New Roman"/>
          <w:bCs/>
        </w:rPr>
        <w:t xml:space="preserve">«Производство строительных материалов», то в </w:t>
      </w:r>
      <w:r w:rsidRPr="00FB30C7">
        <w:rPr>
          <w:rFonts w:ascii="Times New Roman" w:hAnsi="Times New Roman" w:cs="Times New Roman"/>
        </w:rPr>
        <w:t>городе Липецке она представлена производителями кирпича, цемента, извести, товарного бетона, изделий из бетона, металлопродукции. На текущий момент в отрасли осуществляют деятельность более 40 организаций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2020 году произведено</w:t>
      </w:r>
      <w:r w:rsidR="000E4389">
        <w:rPr>
          <w:rFonts w:ascii="Times New Roman" w:hAnsi="Times New Roman" w:cs="Times New Roman"/>
        </w:rPr>
        <w:t>: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-блоки стеновые силикатные 290 миллионов условных кирпичей;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-блоки и прочие изделия сборные строительные для зданий и сооружений из цемента, бетона или искусственного камня 88 тыс. куб. м;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 товарный бетон смеси строительные 329 тыс. куб. м.</w:t>
      </w:r>
    </w:p>
    <w:p w:rsidR="008E04D9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По </w:t>
      </w:r>
      <w:proofErr w:type="spellStart"/>
      <w:r w:rsidRPr="00FB30C7">
        <w:rPr>
          <w:rFonts w:ascii="Times New Roman" w:hAnsi="Times New Roman" w:cs="Times New Roman"/>
        </w:rPr>
        <w:t>подушевым</w:t>
      </w:r>
      <w:proofErr w:type="spellEnd"/>
      <w:r w:rsidRPr="00FB30C7">
        <w:rPr>
          <w:rFonts w:ascii="Times New Roman" w:hAnsi="Times New Roman" w:cs="Times New Roman"/>
        </w:rPr>
        <w:t xml:space="preserve"> показателям отрасль относится к развивающимся отраслям. Однако валовые показатели (отгрузка, инвестиции в основной капитал, налоговые отчисления в консолидированный бюджет Российской Федерации) сторнируют. При этом остается крайне низкое использование производственных мощностей.</w:t>
      </w:r>
    </w:p>
    <w:p w:rsidR="00D56D7B" w:rsidRPr="00FB30C7" w:rsidRDefault="00D56D7B" w:rsidP="008E04D9">
      <w:pPr>
        <w:rPr>
          <w:rFonts w:ascii="Times New Roman" w:hAnsi="Times New Roman" w:cs="Times New Roman"/>
        </w:rPr>
      </w:pPr>
    </w:p>
    <w:p w:rsidR="008E04D9" w:rsidRPr="00D56D7B" w:rsidRDefault="008E04D9" w:rsidP="008E04D9">
      <w:pPr>
        <w:rPr>
          <w:rFonts w:ascii="Times New Roman" w:hAnsi="Times New Roman" w:cs="Times New Roman"/>
          <w:b/>
        </w:rPr>
      </w:pPr>
      <w:r w:rsidRPr="00D56D7B">
        <w:rPr>
          <w:rFonts w:ascii="Times New Roman" w:hAnsi="Times New Roman" w:cs="Times New Roman"/>
          <w:b/>
        </w:rPr>
        <w:t>Цель:</w:t>
      </w:r>
    </w:p>
    <w:p w:rsidR="008E04D9" w:rsidRPr="00FB30C7" w:rsidRDefault="008E04D9" w:rsidP="008E04D9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>Строительный комплекс города Липецка - эффективная система строительства объектов в интересах базовых отраслей экономики, социальной сферы и населения на основе применения современных технологий проектирования и строительства, включающая производство современных строительных материалов для растущего рынка ЦФО.</w:t>
      </w: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Задачи:</w:t>
      </w:r>
    </w:p>
    <w:p w:rsidR="008E04D9" w:rsidRPr="00FB30C7" w:rsidRDefault="008E04D9" w:rsidP="008E04D9">
      <w:pPr>
        <w:numPr>
          <w:ilvl w:val="0"/>
          <w:numId w:val="22"/>
        </w:numPr>
        <w:tabs>
          <w:tab w:val="left" w:pos="1418"/>
        </w:tabs>
        <w:ind w:left="0" w:firstLine="851"/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>Повышение конкурентоспособности строительного комплекса города Липецка для обеспечения реализации инвестиционных проектов базовых отраслей экономики, а также для развития жилищного и социально-культурного строительства.</w:t>
      </w:r>
    </w:p>
    <w:p w:rsidR="008E04D9" w:rsidRPr="00FB30C7" w:rsidRDefault="008E04D9" w:rsidP="008E04D9">
      <w:pPr>
        <w:numPr>
          <w:ilvl w:val="0"/>
          <w:numId w:val="22"/>
        </w:numPr>
        <w:tabs>
          <w:tab w:val="left" w:pos="1418"/>
        </w:tabs>
        <w:ind w:left="0" w:firstLine="851"/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>Устойчивое развитие жилищного и социально-культурного строительства для своевременного и полного удовлетворения спроса населения и социальной сферы.</w:t>
      </w:r>
    </w:p>
    <w:p w:rsidR="008E04D9" w:rsidRPr="00FB30C7" w:rsidRDefault="008E04D9" w:rsidP="008E04D9">
      <w:pPr>
        <w:tabs>
          <w:tab w:val="left" w:pos="1418"/>
        </w:tabs>
        <w:ind w:firstLine="851"/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 xml:space="preserve">3. Развитие производства высокотехнологичных стройматериалов и быстровозводимых домов для ИЖС и малоэтажной застройки, а также компонентов и сервиса </w:t>
      </w:r>
      <w:proofErr w:type="spellStart"/>
      <w:r w:rsidRPr="00FB30C7">
        <w:rPr>
          <w:rFonts w:ascii="Times New Roman" w:hAnsi="Times New Roman" w:cs="Times New Roman"/>
          <w:bCs/>
        </w:rPr>
        <w:t>Smart</w:t>
      </w:r>
      <w:proofErr w:type="spellEnd"/>
      <w:r w:rsidRPr="00FB30C7">
        <w:rPr>
          <w:rFonts w:ascii="Times New Roman" w:hAnsi="Times New Roman" w:cs="Times New Roman"/>
          <w:bCs/>
        </w:rPr>
        <w:t xml:space="preserve"> </w:t>
      </w:r>
      <w:proofErr w:type="spellStart"/>
      <w:r w:rsidRPr="00FB30C7">
        <w:rPr>
          <w:rFonts w:ascii="Times New Roman" w:hAnsi="Times New Roman" w:cs="Times New Roman"/>
          <w:bCs/>
        </w:rPr>
        <w:t>Home</w:t>
      </w:r>
      <w:proofErr w:type="spellEnd"/>
      <w:r w:rsidRPr="00FB30C7">
        <w:rPr>
          <w:rFonts w:ascii="Times New Roman" w:hAnsi="Times New Roman" w:cs="Times New Roman"/>
          <w:bCs/>
        </w:rPr>
        <w:t>, которое реализует конкурентные преимущества Липецкой области и ее вклад в формирование нового образа жизни для Центральной России</w:t>
      </w:r>
    </w:p>
    <w:p w:rsidR="006A2AAE" w:rsidRPr="00FB30C7" w:rsidRDefault="006A2AAE">
      <w:pPr>
        <w:rPr>
          <w:rFonts w:ascii="Times New Roman" w:hAnsi="Times New Roman" w:cs="Times New Roman"/>
        </w:rPr>
      </w:pPr>
    </w:p>
    <w:p w:rsidR="008E04D9" w:rsidRPr="00FB30C7" w:rsidRDefault="008E04D9" w:rsidP="008E04D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Таблица </w:t>
      </w:r>
      <w:r w:rsidR="00E75798">
        <w:rPr>
          <w:rFonts w:ascii="Times New Roman" w:hAnsi="Times New Roman" w:cs="Times New Roman"/>
        </w:rPr>
        <w:t>8</w:t>
      </w:r>
      <w:r w:rsidRPr="00FB30C7">
        <w:rPr>
          <w:rFonts w:ascii="Times New Roman" w:hAnsi="Times New Roman" w:cs="Times New Roman"/>
        </w:rPr>
        <w:t xml:space="preserve"> – Ключевые индикаторы</w:t>
      </w:r>
    </w:p>
    <w:p w:rsidR="006A2AAE" w:rsidRPr="00FB30C7" w:rsidRDefault="006A2AAE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8E04D9" w:rsidRPr="00FB30C7" w:rsidTr="004E2015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8E04D9" w:rsidRPr="00FB30C7" w:rsidRDefault="008E04D9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8E04D9" w:rsidRPr="00FB30C7" w:rsidRDefault="008E04D9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8E04D9" w:rsidRPr="00FB30C7" w:rsidRDefault="008E04D9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8E04D9" w:rsidRPr="00FB30C7" w:rsidRDefault="008E04D9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8E04D9" w:rsidRPr="00FB30C7" w:rsidRDefault="008E04D9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8E04D9" w:rsidRPr="00FB30C7" w:rsidRDefault="008E04D9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8E04D9" w:rsidRPr="00FB30C7" w:rsidTr="004E2015">
        <w:trPr>
          <w:trHeight w:val="20"/>
        </w:trPr>
        <w:tc>
          <w:tcPr>
            <w:tcW w:w="5444" w:type="dxa"/>
            <w:hideMark/>
          </w:tcPr>
          <w:p w:rsidR="008E04D9" w:rsidRPr="00FB30C7" w:rsidRDefault="000231E4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Объем жилищного строительства, тыс. кв. м.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E04D9" w:rsidRPr="00FB30C7" w:rsidRDefault="008E04D9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E04D9" w:rsidRPr="00FB30C7" w:rsidRDefault="008E04D9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E04D9" w:rsidRPr="00FB30C7" w:rsidRDefault="008E04D9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E04D9" w:rsidRPr="00FB30C7" w:rsidRDefault="008E04D9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E04D9" w:rsidRPr="00FB30C7" w:rsidRDefault="008E04D9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31E4" w:rsidRPr="00FB30C7" w:rsidTr="00DD1B21">
        <w:trPr>
          <w:trHeight w:val="20"/>
        </w:trPr>
        <w:tc>
          <w:tcPr>
            <w:tcW w:w="5444" w:type="dxa"/>
            <w:hideMark/>
          </w:tcPr>
          <w:p w:rsidR="000231E4" w:rsidRPr="00FB30C7" w:rsidRDefault="000231E4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551,7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  <w:hideMark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287,5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991" w:type="dxa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400</w:t>
            </w:r>
          </w:p>
        </w:tc>
      </w:tr>
      <w:tr w:rsidR="000231E4" w:rsidRPr="00FB30C7" w:rsidTr="00DD1B21">
        <w:trPr>
          <w:trHeight w:val="20"/>
        </w:trPr>
        <w:tc>
          <w:tcPr>
            <w:tcW w:w="5444" w:type="dxa"/>
            <w:hideMark/>
          </w:tcPr>
          <w:p w:rsidR="000231E4" w:rsidRPr="00FB30C7" w:rsidRDefault="000231E4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551,7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287,5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313,2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991" w:type="dxa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500</w:t>
            </w:r>
          </w:p>
        </w:tc>
      </w:tr>
      <w:tr w:rsidR="000231E4" w:rsidRPr="00FB30C7" w:rsidTr="00DD1B21">
        <w:trPr>
          <w:trHeight w:val="20"/>
        </w:trPr>
        <w:tc>
          <w:tcPr>
            <w:tcW w:w="5444" w:type="dxa"/>
            <w:hideMark/>
          </w:tcPr>
          <w:p w:rsidR="000231E4" w:rsidRPr="00FB30C7" w:rsidRDefault="000231E4" w:rsidP="00FB30C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551,7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287,5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0231E4" w:rsidRPr="00FB30C7" w:rsidRDefault="00943DDC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</w:t>
            </w:r>
            <w:r w:rsidR="000231E4" w:rsidRPr="00FB30C7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bottom"/>
          </w:tcPr>
          <w:p w:rsidR="000231E4" w:rsidRPr="00FB30C7" w:rsidRDefault="00943DDC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62</w:t>
            </w:r>
            <w:r w:rsidR="000231E4" w:rsidRPr="00FB30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</w:tcPr>
          <w:p w:rsidR="000231E4" w:rsidRPr="00FB30C7" w:rsidRDefault="000231E4" w:rsidP="00FB30C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</w:t>
            </w:r>
            <w:r w:rsidR="00943DDC" w:rsidRPr="00FB30C7">
              <w:rPr>
                <w:rFonts w:ascii="Times New Roman" w:hAnsi="Times New Roman" w:cs="Times New Roman"/>
              </w:rPr>
              <w:t>6</w:t>
            </w:r>
            <w:r w:rsidRPr="00FB30C7">
              <w:rPr>
                <w:rFonts w:ascii="Times New Roman" w:hAnsi="Times New Roman" w:cs="Times New Roman"/>
              </w:rPr>
              <w:t>0</w:t>
            </w:r>
          </w:p>
        </w:tc>
      </w:tr>
      <w:tr w:rsidR="008E04D9" w:rsidRPr="00FB30C7" w:rsidTr="004E2015">
        <w:trPr>
          <w:trHeight w:val="20"/>
        </w:trPr>
        <w:tc>
          <w:tcPr>
            <w:tcW w:w="5444" w:type="dxa"/>
          </w:tcPr>
          <w:p w:rsidR="008E04D9" w:rsidRPr="00FB30C7" w:rsidRDefault="000231E4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Общая площадь жилых помещений, приходящаяся  в среднем на одного жителя, </w:t>
            </w:r>
            <w:proofErr w:type="spellStart"/>
            <w:r w:rsidRPr="00FB30C7">
              <w:rPr>
                <w:rFonts w:ascii="Times New Roman" w:hAnsi="Times New Roman" w:cs="Times New Roman"/>
              </w:rPr>
              <w:t>кв.м</w:t>
            </w:r>
            <w:proofErr w:type="spellEnd"/>
            <w:r w:rsidRPr="00FB30C7">
              <w:rPr>
                <w:rFonts w:ascii="Times New Roman" w:hAnsi="Times New Roman" w:cs="Times New Roman"/>
              </w:rPr>
              <w:t>/чел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E04D9" w:rsidRPr="00FB30C7" w:rsidRDefault="008E04D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E04D9" w:rsidRPr="00FB30C7" w:rsidRDefault="008E04D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E04D9" w:rsidRPr="00FB30C7" w:rsidRDefault="008E04D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E04D9" w:rsidRPr="00FB30C7" w:rsidRDefault="008E04D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E04D9" w:rsidRPr="00FB30C7" w:rsidRDefault="008E04D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231E4" w:rsidRPr="00FB30C7" w:rsidTr="004E2015">
        <w:trPr>
          <w:trHeight w:val="20"/>
        </w:trPr>
        <w:tc>
          <w:tcPr>
            <w:tcW w:w="5444" w:type="dxa"/>
          </w:tcPr>
          <w:p w:rsidR="000231E4" w:rsidRPr="00FB30C7" w:rsidRDefault="000231E4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33,4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991" w:type="dxa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35,0</w:t>
            </w:r>
          </w:p>
        </w:tc>
      </w:tr>
      <w:tr w:rsidR="000231E4" w:rsidRPr="00FB30C7" w:rsidTr="004E2015">
        <w:trPr>
          <w:trHeight w:val="20"/>
        </w:trPr>
        <w:tc>
          <w:tcPr>
            <w:tcW w:w="5444" w:type="dxa"/>
          </w:tcPr>
          <w:p w:rsidR="000231E4" w:rsidRPr="00FB30C7" w:rsidRDefault="000231E4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33,4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991" w:type="dxa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35,3</w:t>
            </w:r>
          </w:p>
        </w:tc>
      </w:tr>
      <w:tr w:rsidR="000231E4" w:rsidRPr="00FB30C7" w:rsidTr="004E2015">
        <w:trPr>
          <w:trHeight w:val="20"/>
        </w:trPr>
        <w:tc>
          <w:tcPr>
            <w:tcW w:w="5444" w:type="dxa"/>
          </w:tcPr>
          <w:p w:rsidR="000231E4" w:rsidRPr="00FB30C7" w:rsidRDefault="000231E4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0231E4" w:rsidRPr="00FB30C7" w:rsidRDefault="000231E4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991" w:type="dxa"/>
          </w:tcPr>
          <w:p w:rsidR="000231E4" w:rsidRPr="00FB30C7" w:rsidRDefault="00943DDC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36,5</w:t>
            </w:r>
          </w:p>
        </w:tc>
      </w:tr>
    </w:tbl>
    <w:p w:rsidR="006A2AAE" w:rsidRPr="00FB30C7" w:rsidRDefault="006A2AAE">
      <w:pPr>
        <w:rPr>
          <w:rFonts w:ascii="Times New Roman" w:hAnsi="Times New Roman" w:cs="Times New Roman"/>
        </w:rPr>
      </w:pPr>
    </w:p>
    <w:p w:rsidR="00536E77" w:rsidRPr="00FB30C7" w:rsidRDefault="00536E77">
      <w:pPr>
        <w:rPr>
          <w:rFonts w:ascii="Times New Roman" w:hAnsi="Times New Roman" w:cs="Times New Roman"/>
        </w:rPr>
      </w:pPr>
    </w:p>
    <w:p w:rsidR="00943DDC" w:rsidRPr="00E75798" w:rsidRDefault="00943DDC" w:rsidP="00E75798">
      <w:pPr>
        <w:pStyle w:val="affffa"/>
        <w:numPr>
          <w:ilvl w:val="0"/>
          <w:numId w:val="33"/>
        </w:numPr>
        <w:jc w:val="center"/>
        <w:rPr>
          <w:rFonts w:ascii="Times New Roman" w:hAnsi="Times New Roman" w:cs="Times New Roman"/>
          <w:b/>
        </w:rPr>
      </w:pPr>
      <w:r w:rsidRPr="00E75798">
        <w:rPr>
          <w:rFonts w:ascii="Times New Roman" w:hAnsi="Times New Roman" w:cs="Times New Roman"/>
          <w:b/>
        </w:rPr>
        <w:t>Жилищное хозяйство и энергетика</w:t>
      </w:r>
    </w:p>
    <w:p w:rsidR="00536E77" w:rsidRPr="00FB30C7" w:rsidRDefault="00536E77" w:rsidP="00536E77">
      <w:pPr>
        <w:ind w:left="720"/>
        <w:rPr>
          <w:rFonts w:ascii="Times New Roman" w:hAnsi="Times New Roman" w:cs="Times New Roman"/>
          <w:b/>
        </w:rPr>
      </w:pPr>
    </w:p>
    <w:p w:rsidR="00943DDC" w:rsidRPr="00FB30C7" w:rsidRDefault="00CF5148" w:rsidP="00943DDC">
      <w:pPr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>Текущая ситуация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Теплоэнергетика</w:t>
      </w:r>
      <w:r w:rsidRPr="00FB30C7">
        <w:rPr>
          <w:rFonts w:ascii="Times New Roman" w:hAnsi="Times New Roman" w:cs="Times New Roman"/>
        </w:rPr>
        <w:t xml:space="preserve"> Липецка – сектор экономики региона, обеспечивающий производство, транспортировку и сбыт тепловой энергии. На территории </w:t>
      </w:r>
      <w:proofErr w:type="spellStart"/>
      <w:r w:rsidRPr="00FB30C7">
        <w:rPr>
          <w:rFonts w:ascii="Times New Roman" w:hAnsi="Times New Roman" w:cs="Times New Roman"/>
        </w:rPr>
        <w:t>г.Липецка</w:t>
      </w:r>
      <w:proofErr w:type="spellEnd"/>
      <w:r w:rsidRPr="00FB30C7">
        <w:rPr>
          <w:rFonts w:ascii="Times New Roman" w:hAnsi="Times New Roman" w:cs="Times New Roman"/>
        </w:rPr>
        <w:t xml:space="preserve"> расположено 49 источников тепловой энергии. Липецк - ТЭЦ-2, принадлежащая ПАО «</w:t>
      </w:r>
      <w:proofErr w:type="spellStart"/>
      <w:r w:rsidRPr="00FB30C7">
        <w:rPr>
          <w:rFonts w:ascii="Times New Roman" w:hAnsi="Times New Roman" w:cs="Times New Roman"/>
        </w:rPr>
        <w:t>Квадра</w:t>
      </w:r>
      <w:proofErr w:type="spellEnd"/>
      <w:r w:rsidRPr="00FB30C7">
        <w:rPr>
          <w:rFonts w:ascii="Times New Roman" w:hAnsi="Times New Roman" w:cs="Times New Roman"/>
        </w:rPr>
        <w:t xml:space="preserve">» - «Липецкая генерация». </w:t>
      </w:r>
      <w:r w:rsidRPr="00FB30C7">
        <w:rPr>
          <w:rFonts w:ascii="Times New Roman" w:hAnsi="Times New Roman" w:cs="Times New Roman"/>
        </w:rPr>
        <w:lastRenderedPageBreak/>
        <w:t>Преобладающий вид топлива – природный газ. Доля потребления природного газа составляет 96,8 % от суммарного расхода топлива на источниках тепловой энергии в г. Липецк.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Приоритетными направлениями развития </w:t>
      </w:r>
      <w:proofErr w:type="spellStart"/>
      <w:r w:rsidRPr="00FB30C7">
        <w:rPr>
          <w:rFonts w:ascii="Times New Roman" w:hAnsi="Times New Roman" w:cs="Times New Roman"/>
        </w:rPr>
        <w:t>теплосетевого</w:t>
      </w:r>
      <w:proofErr w:type="spellEnd"/>
      <w:r w:rsidRPr="00FB30C7">
        <w:rPr>
          <w:rFonts w:ascii="Times New Roman" w:hAnsi="Times New Roman" w:cs="Times New Roman"/>
        </w:rPr>
        <w:t xml:space="preserve"> комплекса </w:t>
      </w:r>
      <w:proofErr w:type="spellStart"/>
      <w:r w:rsidRPr="00FB30C7">
        <w:rPr>
          <w:rFonts w:ascii="Times New Roman" w:hAnsi="Times New Roman" w:cs="Times New Roman"/>
        </w:rPr>
        <w:t>г.Липецка</w:t>
      </w:r>
      <w:proofErr w:type="spellEnd"/>
      <w:r w:rsidRPr="00FB30C7">
        <w:rPr>
          <w:rFonts w:ascii="Times New Roman" w:hAnsi="Times New Roman" w:cs="Times New Roman"/>
        </w:rPr>
        <w:t xml:space="preserve"> является реализация следующих мероприятий: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- строительство </w:t>
      </w:r>
      <w:proofErr w:type="spellStart"/>
      <w:r w:rsidRPr="00FB30C7">
        <w:rPr>
          <w:rFonts w:ascii="Times New Roman" w:hAnsi="Times New Roman" w:cs="Times New Roman"/>
        </w:rPr>
        <w:t>блочно</w:t>
      </w:r>
      <w:proofErr w:type="spellEnd"/>
      <w:r w:rsidRPr="00FB30C7">
        <w:rPr>
          <w:rFonts w:ascii="Times New Roman" w:hAnsi="Times New Roman" w:cs="Times New Roman"/>
        </w:rPr>
        <w:t>-модульных котельных;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 - проведение реконструкции действующих источников тепловой энергии;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- внедрение систем автоматизации и диспетчеризация на источниках тепловой энергии.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-перевод с открытых систем потребления теплоносителя на нужды ГВС на теплоснабжение по закрытой схеме.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ab/>
        <w:t xml:space="preserve">Нормативный срок службы трубопроводов тепловых сетей соответствует 25 годам эксплуатации. Тепловые сети, находящиеся в эксплуатации более 25 лет, подлежат капитальному ремонту, экспертизе промышленной безопасности и техническому диагностированию. В </w:t>
      </w:r>
      <w:proofErr w:type="spellStart"/>
      <w:r w:rsidRPr="00FB30C7">
        <w:rPr>
          <w:rFonts w:ascii="Times New Roman" w:hAnsi="Times New Roman" w:cs="Times New Roman"/>
        </w:rPr>
        <w:t>г.Липецка</w:t>
      </w:r>
      <w:proofErr w:type="spellEnd"/>
      <w:r w:rsidRPr="00FB30C7">
        <w:rPr>
          <w:rFonts w:ascii="Times New Roman" w:hAnsi="Times New Roman" w:cs="Times New Roman"/>
        </w:rPr>
        <w:t xml:space="preserve"> около 70,8% тепловых сетей имеют срок эксплуатации 25 лет и более.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 xml:space="preserve">Электроэнергетика </w:t>
      </w:r>
      <w:r w:rsidRPr="00FB30C7">
        <w:rPr>
          <w:rFonts w:ascii="Times New Roman" w:hAnsi="Times New Roman" w:cs="Times New Roman"/>
        </w:rPr>
        <w:t>Липецка – сектор экономики региона, обеспечивающий производство, транспортировку и сбыт электрической энергии.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Липецке действуют электростанции: Липецкая ТЭЦ-2, ТЭЦ НЛМК, Утилизационная ТЭЦ НЛМК, Газотурбинная расширительная станция НЛМК, ТЭЦ ООО «ЛТК Свободный Сокол».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Крупнейшие потребители электроэнергии: ПАО «НЛМК» и АО «ОЭЗ ППТ «Липецк».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Уже много лет приоритетным направлением развития электросетевого комплекса области остается повышение надежности и качества электроснабжения потребителей и создание новых мощностей. В 2020 г. снизилось число отключений в электрических сетях на 2,5%. Органами власти Липецкой области постоянно проводится работа по сокращению сроков и этапов для осуществления технологического присоединения к инженерным сетям. Так имеющиеся показатели «Предельный срок подключения к электрическим сетям» и «Количество процедур технологического присоединения к электрическим сетям» с 2013 г. (343 дня и 6 процедур) удалось сократить в 2020 г. до 68 дней и 3 процедур. По данному показателю Липецкая область занимает 5 место в России.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Показатели, характеризующие развитие отрасли: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1.Объем производства электрической энергии, тыс. </w:t>
      </w:r>
      <w:proofErr w:type="spellStart"/>
      <w:r w:rsidRPr="00FB30C7">
        <w:rPr>
          <w:rFonts w:ascii="Times New Roman" w:hAnsi="Times New Roman" w:cs="Times New Roman"/>
        </w:rPr>
        <w:t>кВт.ч</w:t>
      </w:r>
      <w:proofErr w:type="spellEnd"/>
      <w:r w:rsidRPr="00FB30C7">
        <w:rPr>
          <w:rFonts w:ascii="Times New Roman" w:hAnsi="Times New Roman" w:cs="Times New Roman"/>
        </w:rPr>
        <w:t>;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2. Протяженность построенных сетей, км.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3.Протяженность реконструированных сетей, км.</w:t>
      </w:r>
    </w:p>
    <w:p w:rsidR="00536E77" w:rsidRPr="00FB30C7" w:rsidRDefault="00536E77" w:rsidP="00536E77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/>
        </w:rPr>
        <w:t>Газоснабжение.</w:t>
      </w:r>
      <w:r w:rsidRPr="00FB30C7">
        <w:rPr>
          <w:rFonts w:ascii="Times New Roman" w:hAnsi="Times New Roman" w:cs="Times New Roman"/>
        </w:rPr>
        <w:t xml:space="preserve"> В городе Липецке общая протяженность газопровода составляет - 1 677,12 км. Согласно «</w:t>
      </w:r>
      <w:proofErr w:type="gramStart"/>
      <w:r w:rsidRPr="00FB30C7">
        <w:rPr>
          <w:rFonts w:ascii="Times New Roman" w:hAnsi="Times New Roman" w:cs="Times New Roman"/>
        </w:rPr>
        <w:t>Программе  газификации</w:t>
      </w:r>
      <w:proofErr w:type="gramEnd"/>
      <w:r w:rsidRPr="00FB30C7">
        <w:rPr>
          <w:rFonts w:ascii="Times New Roman" w:hAnsi="Times New Roman" w:cs="Times New Roman"/>
        </w:rPr>
        <w:t xml:space="preserve"> и реконструкции </w:t>
      </w:r>
      <w:r w:rsidRPr="00FB30C7">
        <w:rPr>
          <w:rFonts w:ascii="Times New Roman" w:hAnsi="Times New Roman" w:cs="Times New Roman"/>
          <w:bCs/>
        </w:rPr>
        <w:t xml:space="preserve">газораспределительных сетей Липецкой области на 2020-2023 </w:t>
      </w:r>
      <w:proofErr w:type="spellStart"/>
      <w:r w:rsidRPr="00FB30C7">
        <w:rPr>
          <w:rFonts w:ascii="Times New Roman" w:hAnsi="Times New Roman" w:cs="Times New Roman"/>
          <w:bCs/>
        </w:rPr>
        <w:t>г.г</w:t>
      </w:r>
      <w:proofErr w:type="spellEnd"/>
      <w:r w:rsidRPr="00FB30C7">
        <w:rPr>
          <w:rFonts w:ascii="Times New Roman" w:hAnsi="Times New Roman" w:cs="Times New Roman"/>
          <w:bCs/>
        </w:rPr>
        <w:t xml:space="preserve">.» запланировано строительство следующих объектов газоснабжения г. Липецка: </w:t>
      </w:r>
    </w:p>
    <w:p w:rsidR="00536E77" w:rsidRPr="00FB30C7" w:rsidRDefault="00536E77" w:rsidP="00536E77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 xml:space="preserve">-газопровод в/д с ШРП, с/д до СО «Сокол-3» </w:t>
      </w:r>
      <w:proofErr w:type="spellStart"/>
      <w:r w:rsidRPr="00FB30C7">
        <w:rPr>
          <w:rFonts w:ascii="Times New Roman" w:hAnsi="Times New Roman" w:cs="Times New Roman"/>
          <w:bCs/>
        </w:rPr>
        <w:t>ПОПиИ</w:t>
      </w:r>
      <w:proofErr w:type="spellEnd"/>
      <w:r w:rsidRPr="00FB30C7">
        <w:rPr>
          <w:rFonts w:ascii="Times New Roman" w:hAnsi="Times New Roman" w:cs="Times New Roman"/>
          <w:bCs/>
        </w:rPr>
        <w:t xml:space="preserve"> «Сокол-1», СТ «Строитель»; </w:t>
      </w:r>
    </w:p>
    <w:p w:rsidR="00536E77" w:rsidRPr="00FB30C7" w:rsidRDefault="00536E77" w:rsidP="00536E77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>-газопровод</w:t>
      </w:r>
      <w:r w:rsidRPr="00FB30C7">
        <w:rPr>
          <w:rFonts w:ascii="Times New Roman" w:hAnsi="Times New Roman" w:cs="Times New Roman"/>
          <w:bCs/>
        </w:rPr>
        <w:tab/>
        <w:t xml:space="preserve"> к жилому району малоэтажной жилой застройки</w:t>
      </w:r>
      <w:r w:rsidR="00054244" w:rsidRPr="00FB30C7">
        <w:rPr>
          <w:rFonts w:ascii="Times New Roman" w:hAnsi="Times New Roman" w:cs="Times New Roman"/>
          <w:bCs/>
        </w:rPr>
        <w:t xml:space="preserve"> с</w:t>
      </w:r>
      <w:r w:rsidRPr="00FB30C7">
        <w:rPr>
          <w:rFonts w:ascii="Times New Roman" w:hAnsi="Times New Roman" w:cs="Times New Roman"/>
          <w:bCs/>
        </w:rPr>
        <w:t xml:space="preserve"> земельными участками в районе с. Желтые Пески в г. Липецке; </w:t>
      </w:r>
    </w:p>
    <w:p w:rsidR="00536E77" w:rsidRPr="00FB30C7" w:rsidRDefault="00536E77" w:rsidP="00536E77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 xml:space="preserve">- газопровод к жилому району малоэтажной жилой </w:t>
      </w:r>
      <w:r w:rsidR="00054244" w:rsidRPr="00FB30C7">
        <w:rPr>
          <w:rFonts w:ascii="Times New Roman" w:hAnsi="Times New Roman" w:cs="Times New Roman"/>
          <w:bCs/>
        </w:rPr>
        <w:t xml:space="preserve">застройки с </w:t>
      </w:r>
      <w:r w:rsidRPr="00FB30C7">
        <w:rPr>
          <w:rFonts w:ascii="Times New Roman" w:hAnsi="Times New Roman" w:cs="Times New Roman"/>
          <w:bCs/>
        </w:rPr>
        <w:t>земельными участками в районе пер. Бодрый с. Желтые Пески в г</w:t>
      </w:r>
      <w:r w:rsidR="00704F32" w:rsidRPr="00FB30C7">
        <w:rPr>
          <w:rFonts w:ascii="Times New Roman" w:hAnsi="Times New Roman" w:cs="Times New Roman"/>
          <w:bCs/>
        </w:rPr>
        <w:t>ороде</w:t>
      </w:r>
      <w:r w:rsidRPr="00FB30C7">
        <w:rPr>
          <w:rFonts w:ascii="Times New Roman" w:hAnsi="Times New Roman" w:cs="Times New Roman"/>
          <w:bCs/>
        </w:rPr>
        <w:t xml:space="preserve"> Липецке; </w:t>
      </w:r>
    </w:p>
    <w:p w:rsidR="00536E77" w:rsidRPr="00FB30C7" w:rsidRDefault="00536E77" w:rsidP="00536E77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 xml:space="preserve">- сети газоснабжения жилой застройки на территории ограниченной улицами Виктора Музыки, Михаила </w:t>
      </w:r>
      <w:proofErr w:type="spellStart"/>
      <w:r w:rsidRPr="00FB30C7">
        <w:rPr>
          <w:rFonts w:ascii="Times New Roman" w:hAnsi="Times New Roman" w:cs="Times New Roman"/>
          <w:bCs/>
        </w:rPr>
        <w:t>Трунова</w:t>
      </w:r>
      <w:proofErr w:type="spellEnd"/>
      <w:r w:rsidRPr="00FB30C7">
        <w:rPr>
          <w:rFonts w:ascii="Times New Roman" w:hAnsi="Times New Roman" w:cs="Times New Roman"/>
          <w:bCs/>
        </w:rPr>
        <w:t xml:space="preserve">, автомобильной дороги Орел - Тамбов и Лебедянского шоссе в городе Липецке; </w:t>
      </w:r>
    </w:p>
    <w:p w:rsidR="00536E77" w:rsidRPr="00FB30C7" w:rsidRDefault="00536E77" w:rsidP="00536E77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>-</w:t>
      </w:r>
      <w:r w:rsidR="00054244" w:rsidRPr="00FB30C7">
        <w:rPr>
          <w:rFonts w:ascii="Times New Roman" w:hAnsi="Times New Roman" w:cs="Times New Roman"/>
          <w:bCs/>
        </w:rPr>
        <w:t xml:space="preserve"> </w:t>
      </w:r>
      <w:r w:rsidRPr="00FB30C7">
        <w:rPr>
          <w:rFonts w:ascii="Times New Roman" w:hAnsi="Times New Roman" w:cs="Times New Roman"/>
          <w:bCs/>
        </w:rPr>
        <w:t xml:space="preserve">сети газоснабжения жилой застройки на территории в районе улицы Шахтерской, Лебедянского шоссе </w:t>
      </w:r>
      <w:proofErr w:type="gramStart"/>
      <w:r w:rsidRPr="00FB30C7">
        <w:rPr>
          <w:rFonts w:ascii="Times New Roman" w:hAnsi="Times New Roman" w:cs="Times New Roman"/>
          <w:bCs/>
        </w:rPr>
        <w:t>и</w:t>
      </w:r>
      <w:proofErr w:type="gramEnd"/>
      <w:r w:rsidRPr="00FB30C7">
        <w:rPr>
          <w:rFonts w:ascii="Times New Roman" w:hAnsi="Times New Roman" w:cs="Times New Roman"/>
          <w:bCs/>
        </w:rPr>
        <w:t xml:space="preserve"> а/д Орел-Тамбов в г</w:t>
      </w:r>
      <w:r w:rsidR="00704F32" w:rsidRPr="00FB30C7">
        <w:rPr>
          <w:rFonts w:ascii="Times New Roman" w:hAnsi="Times New Roman" w:cs="Times New Roman"/>
          <w:bCs/>
        </w:rPr>
        <w:t>ороде</w:t>
      </w:r>
      <w:r w:rsidRPr="00FB30C7">
        <w:rPr>
          <w:rFonts w:ascii="Times New Roman" w:hAnsi="Times New Roman" w:cs="Times New Roman"/>
          <w:bCs/>
        </w:rPr>
        <w:t xml:space="preserve"> Липецке.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рамках соглашения (регуляторный контракт) об условии осуществления регулируемой деятельности в сфере газоснабжения Липецкой области планируется выполнить строительство </w:t>
      </w:r>
      <w:proofErr w:type="spellStart"/>
      <w:r w:rsidRPr="00FB30C7">
        <w:rPr>
          <w:rFonts w:ascii="Times New Roman" w:hAnsi="Times New Roman" w:cs="Times New Roman"/>
        </w:rPr>
        <w:t>закольцовочного</w:t>
      </w:r>
      <w:proofErr w:type="spellEnd"/>
      <w:r w:rsidRPr="00FB30C7">
        <w:rPr>
          <w:rFonts w:ascii="Times New Roman" w:hAnsi="Times New Roman" w:cs="Times New Roman"/>
        </w:rPr>
        <w:t xml:space="preserve"> газопровода от ГРС-4 «Липецк» до с. Желтые Пески.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 рамках исполнения Программы по расширению использования компримированного природного газа (метана) в качестве моторного топлива на собственном автотранспорте организаций групп лиц ООО «Газпром </w:t>
      </w:r>
      <w:proofErr w:type="spellStart"/>
      <w:r w:rsidRPr="00FB30C7">
        <w:rPr>
          <w:rFonts w:ascii="Times New Roman" w:hAnsi="Times New Roman" w:cs="Times New Roman"/>
        </w:rPr>
        <w:t>Межрегионгаз</w:t>
      </w:r>
      <w:proofErr w:type="spellEnd"/>
      <w:r w:rsidRPr="00FB30C7">
        <w:rPr>
          <w:rFonts w:ascii="Times New Roman" w:hAnsi="Times New Roman" w:cs="Times New Roman"/>
        </w:rPr>
        <w:t xml:space="preserve">» планируется выполнить строительство </w:t>
      </w:r>
      <w:r w:rsidRPr="00FB30C7">
        <w:rPr>
          <w:rFonts w:ascii="Times New Roman" w:hAnsi="Times New Roman" w:cs="Times New Roman"/>
        </w:rPr>
        <w:lastRenderedPageBreak/>
        <w:t>газопроводов к сети АГНКС.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Основные проблемы, возникающие при эксплуатации систем газоснабжения: нарушение охранных зон газопроводов при самовольном строительстве объектов различного назначения и проведении без согласования земляных работ; дебиторская задолженность потребителей газа за оказанные услуги по техническому обслуживанию и ремонту газопроводов, газового оборудования и </w:t>
      </w:r>
      <w:proofErr w:type="spellStart"/>
      <w:r w:rsidRPr="00FB30C7">
        <w:rPr>
          <w:rFonts w:ascii="Times New Roman" w:hAnsi="Times New Roman" w:cs="Times New Roman"/>
        </w:rPr>
        <w:t>аварийно</w:t>
      </w:r>
      <w:proofErr w:type="spellEnd"/>
      <w:r w:rsidRPr="00FB30C7">
        <w:rPr>
          <w:rFonts w:ascii="Times New Roman" w:hAnsi="Times New Roman" w:cs="Times New Roman"/>
        </w:rPr>
        <w:t xml:space="preserve"> - диспетчерскому обслуживанию.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Водоснабжение и водоотведение</w:t>
      </w:r>
      <w:r w:rsidRPr="00FB30C7">
        <w:rPr>
          <w:rFonts w:ascii="Times New Roman" w:hAnsi="Times New Roman" w:cs="Times New Roman"/>
        </w:rPr>
        <w:t>. Система централизованного водоснабжения города принята объединенная хозяйственно-противопожарная. Система подачи воды – централизованная напорная. Водоснабжение ряда производственных объектов осуществляется от нецентрализованных систем водоснабжения. Основными потребителями воды является население города - 50,7% потребления от общего потребления г. Липецка; бюджетных организаций – 4,2%; прочих потребителей – 46,5%. Крупнейшими промышленными потребителями воды являются предприятия: ПАО «</w:t>
      </w:r>
      <w:proofErr w:type="spellStart"/>
      <w:r w:rsidRPr="00FB30C7">
        <w:rPr>
          <w:rFonts w:ascii="Times New Roman" w:hAnsi="Times New Roman" w:cs="Times New Roman"/>
        </w:rPr>
        <w:t>Квадра</w:t>
      </w:r>
      <w:proofErr w:type="spellEnd"/>
      <w:r w:rsidRPr="00FB30C7">
        <w:rPr>
          <w:rFonts w:ascii="Times New Roman" w:hAnsi="Times New Roman" w:cs="Times New Roman"/>
        </w:rPr>
        <w:t xml:space="preserve">» с 31% потребления от общего потребления г. Липецка; АО «Прогресс» - 4,09%; АО «ЛГЭК» - 1,5%; АО «Данон Россия» - 1,4%; ООО «Л-ПАК» - 0,4%.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Водопроводные сети преимущественно закольцованы, по тупиковой схеме выполнены сети только по отдельным улицам в зонах индивидуальной жилой застройки. Сети проложены </w:t>
      </w:r>
      <w:proofErr w:type="spellStart"/>
      <w:r w:rsidRPr="00FB30C7">
        <w:rPr>
          <w:rFonts w:ascii="Times New Roman" w:hAnsi="Times New Roman" w:cs="Times New Roman"/>
        </w:rPr>
        <w:t>бесканальным</w:t>
      </w:r>
      <w:proofErr w:type="spellEnd"/>
      <w:r w:rsidRPr="00FB30C7">
        <w:rPr>
          <w:rFonts w:ascii="Times New Roman" w:hAnsi="Times New Roman" w:cs="Times New Roman"/>
        </w:rPr>
        <w:t xml:space="preserve"> способом в грунте. Общая протяженность магистральных и распределительных сетей питьевого водоснабжения города эксплуатируемых ООО «РВК-Липецк» составляет 1063,1 км и водопроводных сетей, не находящихся в хозяйственном ведении, общей протяженностью 183,3 км.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Сети выполнены в основном из стальных, чугунных и полиэтиленовых трубопроводов диаметром от 15 мм до 1200 мм, имеют большой износ и частично требуют замены. Протяженность сетей, по техническому состоянию имеющие 100% износ, составляет 637,8 км или 60 % от общей протяженности водопроводных сетей ООО «РВК-Липецк». Общее состояние централизованной системы водоснабжения характеризуется как работоспособное, с наличием проблемных участков и объектов.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Основными источниками водоснабжения населения являются 15 водозаборов, которые находятся в эксплуатационном ведении ООО «РВК-Липецк». Качество воды в скважинах большинства водозаборов соответствует санитарным нормам и не требует дополнительной водоподготовки.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Основные проблемы системы централизованного водоснабжения г. Липецка: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высокая степень износа и старение водопроводных сетей;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наличие бесхозяйных водопроводных   сетей;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энергоемкость оборудования, приводящая к высоким затратам по доставке воды потребителям;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снижение уровня подземных вод;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нехватка воды в летний период в районах индивидуальной жилой застройки в пос. Дачный, пос. Сырский Рудник и пос. Северный Рудник связанная с нерачительным потреблением питьевой воды используемой для полива приусадебных участков с превышением норматива на полив;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нитратное загрязнение воды источников водоснабжения, расположенных в правобережной части города.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Водоотведение (очистные сооружения канализации)</w:t>
      </w:r>
      <w:r w:rsidRPr="00FB30C7">
        <w:rPr>
          <w:rFonts w:ascii="Times New Roman" w:hAnsi="Times New Roman" w:cs="Times New Roman"/>
        </w:rPr>
        <w:t>. Основными источниками сточных вод является население города, учреждения социального, культурного, бытового обслуживания, промышленные предприятия и коммерческие организации. Сточные воды от жилой застройки, объектов соцкультбыта, промпредприятий собираются системой коллекторов и канализационных насосных станций и поступают на канализационные очистные сооружения города (ОКОС) и локальные очистные сооружения ПАО «НЛМК». ОКОС в настоящее время эксплуатируется МУП «Липецкая станция аэрации» (МУП «</w:t>
      </w:r>
      <w:proofErr w:type="spellStart"/>
      <w:r w:rsidRPr="00FB30C7">
        <w:rPr>
          <w:rFonts w:ascii="Times New Roman" w:hAnsi="Times New Roman" w:cs="Times New Roman"/>
        </w:rPr>
        <w:t>ЛиСА</w:t>
      </w:r>
      <w:proofErr w:type="spellEnd"/>
      <w:r w:rsidRPr="00FB30C7">
        <w:rPr>
          <w:rFonts w:ascii="Times New Roman" w:hAnsi="Times New Roman" w:cs="Times New Roman"/>
        </w:rPr>
        <w:t xml:space="preserve">»).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Отведение и транспортирование хозяйственно-бытовых сточных вод от абонентов в г. Липецке осуществляется через систему самотечных трубопроводов на канализационные насосные станции, которые последовательно по напорным коллекторам перекачивают сточные воды на </w:t>
      </w:r>
      <w:r w:rsidRPr="00FB30C7">
        <w:rPr>
          <w:rFonts w:ascii="Times New Roman" w:hAnsi="Times New Roman" w:cs="Times New Roman"/>
        </w:rPr>
        <w:lastRenderedPageBreak/>
        <w:t xml:space="preserve">очистные сооружения. Сети проложены </w:t>
      </w:r>
      <w:proofErr w:type="spellStart"/>
      <w:r w:rsidRPr="00FB30C7">
        <w:rPr>
          <w:rFonts w:ascii="Times New Roman" w:hAnsi="Times New Roman" w:cs="Times New Roman"/>
        </w:rPr>
        <w:t>бесканальным</w:t>
      </w:r>
      <w:proofErr w:type="spellEnd"/>
      <w:r w:rsidRPr="00FB30C7">
        <w:rPr>
          <w:rFonts w:ascii="Times New Roman" w:hAnsi="Times New Roman" w:cs="Times New Roman"/>
        </w:rPr>
        <w:t xml:space="preserve"> способом в грунте.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Общая протяженность самотечных и напорных сетей хозяйственно-бытовой канализации эксплуатируемых ООО «РВК-Липецк» составляет 898,2 км и канализационных сетей, не находящихся в хозяйственном ведении, общей протяженностью 103,42 км. Протяженность сетей, по техническому состоянию имеющие 100% износ, составляет 615,26 км или 68,5 % от общей протяженности сетей ООО «РВК-Липецк».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Общее состояние централизованной системы водоотведения характеризуется как работоспособное, с наличием проблемных участков и объектов. Централизованная система водоотведения представляет собой сложную систему инженерных сооружений, надежная и эффективная работа которых является одной из важнейших составляющих благополучия города. Приоритетными направлениями развития системы водоотведения являются повышение надежности работы сетей и сооружений. Практика показывает, что трубопроводные сети являются не только более функционально-значимым элементом системы канализации, но и наиболее уязвимым с точки зрения надежности.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Основные проблемы системы централизованного водоотведения г. Липецка: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износ сетей водоотведения;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физический и моральный износ основного оборудования некоторых КНС;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наличие территорий, не охваченных централизованным водоотведением;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‒</w:t>
      </w:r>
      <w:r w:rsidR="00B50D87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 xml:space="preserve">недостаточная степень автоматизации и диспетчеризации насосных станций;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наличие бесхозяйных сетей водоотведения;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 несоответствие современным экологическим нормам;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‒низкий уровень культуры пользования населения централизованной системой водоотведения выражающейся в сбросе </w:t>
      </w:r>
      <w:r w:rsidR="00177AE9" w:rsidRPr="00FB30C7">
        <w:rPr>
          <w:rFonts w:ascii="Times New Roman" w:hAnsi="Times New Roman" w:cs="Times New Roman"/>
        </w:rPr>
        <w:t>веществ,</w:t>
      </w:r>
      <w:r w:rsidRPr="00FB30C7">
        <w:rPr>
          <w:rFonts w:ascii="Times New Roman" w:hAnsi="Times New Roman" w:cs="Times New Roman"/>
        </w:rPr>
        <w:t xml:space="preserve"> запрещенных к сбросу.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Основными направлениями развития централизованной системы водоотведения являются создание условий для приведения коммунальной инфраструктуры в соответствие со стандартами качества, обеспечивающими комфортные условия проживания граждан города, а также улучшение экологической ситуации города Липецка.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t>Переселение граждан из аварийного жилищного фонда</w:t>
      </w:r>
      <w:r w:rsidRPr="00FB30C7">
        <w:rPr>
          <w:rFonts w:ascii="Times New Roman" w:hAnsi="Times New Roman" w:cs="Times New Roman"/>
        </w:rPr>
        <w:t xml:space="preserve"> является приоритетной задачей в развитии социально-экономической сферы страны.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Расселение аварийного жилищного фонда осуществляется в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Реализация мероприятий по переселению из аварийного жилищного фонда стимулирует развитие строительной отрасли, а также смежных отраслей, приводит к развитию транспортной и коммунальной инфраструктуры города, строительству объектов социально-культурного назначения.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В настоящее время признано аварийными и подлежащими сносу 190 многоквартирных дома, из них в мероприятия по переселению включено 122 аварийных дома, признанных таковыми до 01.01.2017</w:t>
      </w:r>
      <w:r w:rsidR="00267AC1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г</w:t>
      </w:r>
      <w:r w:rsidR="00177AE9">
        <w:rPr>
          <w:rFonts w:ascii="Times New Roman" w:hAnsi="Times New Roman" w:cs="Times New Roman"/>
        </w:rPr>
        <w:t>ода</w:t>
      </w:r>
      <w:r w:rsidRPr="00FB30C7">
        <w:rPr>
          <w:rFonts w:ascii="Times New Roman" w:hAnsi="Times New Roman" w:cs="Times New Roman"/>
        </w:rPr>
        <w:t>. Переселение жителей из указанных 122 домов будет завершено до 31.12.2023</w:t>
      </w:r>
      <w:r w:rsidR="00267AC1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г</w:t>
      </w:r>
      <w:r w:rsidR="00177AE9">
        <w:rPr>
          <w:rFonts w:ascii="Times New Roman" w:hAnsi="Times New Roman" w:cs="Times New Roman"/>
        </w:rPr>
        <w:t>ода</w:t>
      </w:r>
      <w:r w:rsidRPr="00FB30C7">
        <w:rPr>
          <w:rFonts w:ascii="Times New Roman" w:hAnsi="Times New Roman" w:cs="Times New Roman"/>
        </w:rPr>
        <w:t xml:space="preserve">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Успешная реализация программных мероприятий по переселению граждан из аварийного жилищного фонда стала стимулом для инициирования жителями старых домов процесса признания их аварийными.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Ежегодно аварийными и подлежащими сносу признаются порядка 10 многоквартирных домов. 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Стратегическое решение задачи по сокращению аварийного жилищного фонда предполагает опережающие темпы расселения над темпами признания многоквартирных домов аварийными, для чего необходимо разработка и ежегодная реализация целевых программных мероприятий с привлечением средств бюджетов различного уровня. Реализация мероприятий по переселению из аварийного жилья целесообразно осуществлять комплексно – как целевым строительством домов, так и закупкой готовых квартир.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b/>
        </w:rPr>
        <w:lastRenderedPageBreak/>
        <w:t>Цель</w:t>
      </w:r>
      <w:r w:rsidRPr="00FB30C7">
        <w:rPr>
          <w:rFonts w:ascii="Times New Roman" w:hAnsi="Times New Roman" w:cs="Times New Roman"/>
        </w:rPr>
        <w:t>: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-повышение эффективности использования ресурсов и снижение затрат на коммунальные услуги за счет внедрения новых технологий в управлении жилищным фондом, автоматизации процессов управления, внедрения инновационных решений в сфере энергосбережения и повышения </w:t>
      </w:r>
      <w:proofErr w:type="spellStart"/>
      <w:r w:rsidRPr="00FB30C7">
        <w:rPr>
          <w:rFonts w:ascii="Times New Roman" w:hAnsi="Times New Roman" w:cs="Times New Roman"/>
        </w:rPr>
        <w:t>энергоэффективности</w:t>
      </w:r>
      <w:proofErr w:type="spellEnd"/>
      <w:r w:rsidRPr="00FB30C7">
        <w:rPr>
          <w:rFonts w:ascii="Times New Roman" w:hAnsi="Times New Roman" w:cs="Times New Roman"/>
        </w:rPr>
        <w:t>.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Задачи: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</w:t>
      </w:r>
      <w:r w:rsidR="00B50D87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модернизация всех видов инженерных сетей, связанных с обеспечением населения коммунальными ресурсами;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</w:t>
      </w:r>
      <w:r w:rsidR="00B50D87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внедрение систем автоматизации и диспетчеризации;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</w:t>
      </w:r>
      <w:r w:rsidR="00B50D87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использование возобновляемых источников энергии;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</w:t>
      </w:r>
      <w:r w:rsidR="00B50D87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применение современных технологий для повышения эффективности использования ресурсов;</w:t>
      </w: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>-</w:t>
      </w:r>
      <w:r w:rsidR="00B50D87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</w:rPr>
        <w:t>обеспечение устойчивого сокращения непригодного для проживания жилищного фонда и обеспечение безопасных и благоприятных условий проживания граждан.</w:t>
      </w:r>
    </w:p>
    <w:p w:rsidR="00CF5148" w:rsidRPr="00FB30C7" w:rsidRDefault="00CF5148" w:rsidP="00943DDC">
      <w:pPr>
        <w:rPr>
          <w:rFonts w:ascii="Times New Roman" w:hAnsi="Times New Roman" w:cs="Times New Roman"/>
          <w:b/>
        </w:rPr>
      </w:pPr>
    </w:p>
    <w:p w:rsidR="00536E77" w:rsidRPr="00FB30C7" w:rsidRDefault="00536E77" w:rsidP="00536E77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Таблица </w:t>
      </w:r>
      <w:r w:rsidR="00E75798">
        <w:rPr>
          <w:rFonts w:ascii="Times New Roman" w:hAnsi="Times New Roman" w:cs="Times New Roman"/>
        </w:rPr>
        <w:t>9</w:t>
      </w:r>
      <w:r w:rsidRPr="00FB30C7">
        <w:rPr>
          <w:rFonts w:ascii="Times New Roman" w:hAnsi="Times New Roman" w:cs="Times New Roman"/>
        </w:rPr>
        <w:t xml:space="preserve"> – Ключевые индикаторы</w:t>
      </w:r>
    </w:p>
    <w:p w:rsidR="00536E77" w:rsidRPr="00FB30C7" w:rsidRDefault="00536E77" w:rsidP="00943DDC">
      <w:pPr>
        <w:rPr>
          <w:rFonts w:ascii="Times New Roman" w:hAnsi="Times New Roman" w:cs="Times New Roman"/>
          <w:b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536E77" w:rsidRPr="00FB30C7" w:rsidTr="004E2015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536E77" w:rsidRPr="00FB30C7" w:rsidRDefault="00536E7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536E77" w:rsidRPr="00FB30C7" w:rsidRDefault="00536E7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536E77" w:rsidRPr="00FB30C7" w:rsidRDefault="00536E7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536E77" w:rsidRPr="00FB30C7" w:rsidRDefault="00536E7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536E77" w:rsidRPr="00FB30C7" w:rsidRDefault="00536E7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536E77" w:rsidRPr="00FB30C7" w:rsidRDefault="00536E7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  <w:hideMark/>
          </w:tcPr>
          <w:p w:rsidR="00536E77" w:rsidRPr="00FB30C7" w:rsidRDefault="00536E7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Доля населения, потребляющего качественную питьевую воду, соответствующую требованиям СанПиН,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36E77" w:rsidRPr="00FB30C7" w:rsidTr="001A2019">
        <w:trPr>
          <w:trHeight w:val="20"/>
        </w:trPr>
        <w:tc>
          <w:tcPr>
            <w:tcW w:w="5444" w:type="dxa"/>
            <w:hideMark/>
          </w:tcPr>
          <w:p w:rsidR="00536E77" w:rsidRPr="00FB30C7" w:rsidRDefault="00536E77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536E77" w:rsidRPr="00FB30C7" w:rsidTr="001A2019">
        <w:trPr>
          <w:trHeight w:val="20"/>
        </w:trPr>
        <w:tc>
          <w:tcPr>
            <w:tcW w:w="5444" w:type="dxa"/>
            <w:hideMark/>
          </w:tcPr>
          <w:p w:rsidR="00536E77" w:rsidRPr="00FB30C7" w:rsidRDefault="00536E77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536E77" w:rsidRPr="00FB30C7" w:rsidTr="001A2019">
        <w:trPr>
          <w:trHeight w:val="20"/>
        </w:trPr>
        <w:tc>
          <w:tcPr>
            <w:tcW w:w="5444" w:type="dxa"/>
            <w:hideMark/>
          </w:tcPr>
          <w:p w:rsidR="00536E77" w:rsidRPr="00FB30C7" w:rsidRDefault="00536E77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</w:tcPr>
          <w:p w:rsidR="00536E77" w:rsidRPr="00FB30C7" w:rsidRDefault="00536E7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 xml:space="preserve">Строительство и реконструкция водопроводных сетей, км 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</w:tcPr>
          <w:p w:rsidR="00536E77" w:rsidRPr="00FB30C7" w:rsidRDefault="00536E7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5,8</w:t>
            </w: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</w:tcPr>
          <w:p w:rsidR="00536E77" w:rsidRPr="00FB30C7" w:rsidRDefault="00536E7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6,1</w:t>
            </w: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</w:tcPr>
          <w:p w:rsidR="00536E77" w:rsidRPr="00FB30C7" w:rsidRDefault="00536E7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6,5</w:t>
            </w: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</w:tcPr>
          <w:p w:rsidR="00536E77" w:rsidRPr="00FB30C7" w:rsidRDefault="00536E7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Строительство и реконструкция сетей водоотведения, км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</w:tcPr>
          <w:p w:rsidR="00536E77" w:rsidRPr="00FB30C7" w:rsidRDefault="00536E7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</w:t>
            </w: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</w:tcPr>
          <w:p w:rsidR="00536E77" w:rsidRPr="00FB30C7" w:rsidRDefault="00536E7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7,2</w:t>
            </w:r>
          </w:p>
        </w:tc>
      </w:tr>
      <w:tr w:rsidR="00536E77" w:rsidRPr="00FB30C7" w:rsidTr="004E2015">
        <w:trPr>
          <w:trHeight w:val="20"/>
        </w:trPr>
        <w:tc>
          <w:tcPr>
            <w:tcW w:w="5444" w:type="dxa"/>
          </w:tcPr>
          <w:p w:rsidR="00536E77" w:rsidRPr="00FB30C7" w:rsidRDefault="00536E77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991" w:type="dxa"/>
          </w:tcPr>
          <w:p w:rsidR="00536E77" w:rsidRPr="00FB30C7" w:rsidRDefault="00536E7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7,7</w:t>
            </w:r>
          </w:p>
        </w:tc>
      </w:tr>
    </w:tbl>
    <w:p w:rsidR="00CF5148" w:rsidRPr="00FB30C7" w:rsidRDefault="00CF5148" w:rsidP="00943DDC">
      <w:pPr>
        <w:rPr>
          <w:rFonts w:ascii="Times New Roman" w:hAnsi="Times New Roman" w:cs="Times New Roman"/>
          <w:b/>
        </w:rPr>
      </w:pPr>
    </w:p>
    <w:p w:rsidR="00CF5148" w:rsidRPr="00FB30C7" w:rsidRDefault="00CF5148" w:rsidP="00943DDC">
      <w:pPr>
        <w:rPr>
          <w:rFonts w:ascii="Times New Roman" w:hAnsi="Times New Roman" w:cs="Times New Roman"/>
          <w:b/>
        </w:rPr>
      </w:pPr>
    </w:p>
    <w:p w:rsidR="00CF5148" w:rsidRPr="00E75798" w:rsidRDefault="00CF5148" w:rsidP="00E75798">
      <w:pPr>
        <w:pStyle w:val="affffa"/>
        <w:numPr>
          <w:ilvl w:val="0"/>
          <w:numId w:val="33"/>
        </w:numPr>
        <w:jc w:val="center"/>
        <w:rPr>
          <w:rFonts w:ascii="Times New Roman" w:hAnsi="Times New Roman" w:cs="Times New Roman"/>
          <w:b/>
        </w:rPr>
      </w:pPr>
      <w:r w:rsidRPr="00E75798">
        <w:rPr>
          <w:rFonts w:ascii="Times New Roman" w:hAnsi="Times New Roman" w:cs="Times New Roman"/>
          <w:b/>
        </w:rPr>
        <w:t>Природные ресурсы, улучшение экологической ситуации</w:t>
      </w:r>
    </w:p>
    <w:p w:rsidR="00CF5148" w:rsidRPr="00FB30C7" w:rsidRDefault="00CF5148" w:rsidP="00943DDC">
      <w:pPr>
        <w:rPr>
          <w:rFonts w:ascii="Times New Roman" w:hAnsi="Times New Roman" w:cs="Times New Roman"/>
          <w:b/>
        </w:rPr>
      </w:pPr>
    </w:p>
    <w:p w:rsidR="00943DDC" w:rsidRPr="00FB30C7" w:rsidRDefault="00943DDC" w:rsidP="00943DDC">
      <w:pPr>
        <w:rPr>
          <w:rFonts w:ascii="Times New Roman" w:hAnsi="Times New Roman" w:cs="Times New Roman"/>
          <w:b/>
        </w:rPr>
      </w:pPr>
      <w:r w:rsidRPr="00FB30C7">
        <w:rPr>
          <w:rFonts w:ascii="Times New Roman" w:hAnsi="Times New Roman" w:cs="Times New Roman"/>
          <w:b/>
        </w:rPr>
        <w:t>Текущая ситуация</w:t>
      </w:r>
    </w:p>
    <w:p w:rsidR="00CF5148" w:rsidRPr="00FB30C7" w:rsidRDefault="00CF5148" w:rsidP="00CF5148">
      <w:pPr>
        <w:rPr>
          <w:rFonts w:ascii="Times New Roman" w:hAnsi="Times New Roman" w:cs="Times New Roman"/>
          <w:bCs/>
        </w:rPr>
      </w:pPr>
      <w:r w:rsidRPr="00FB30C7">
        <w:rPr>
          <w:rFonts w:ascii="Times New Roman" w:hAnsi="Times New Roman" w:cs="Times New Roman"/>
          <w:bCs/>
        </w:rPr>
        <w:t xml:space="preserve">Состояние окружающей среды принципиально важно для обеспечения здоровья населения, перспективного развития региона и страны. Город Липецк является крупным промышленным центром России с высокой степенью антропогенной нагрузки, в связи с чем, проблема техногенного загрязнения объектов окружающей среды является достаточно острой. </w:t>
      </w:r>
    </w:p>
    <w:p w:rsidR="00427BBD" w:rsidRPr="008315CA" w:rsidRDefault="00427BBD" w:rsidP="00427BBD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Город Липецк является одним из 12 городов – участников федерального проекта «Чистый воздух», который реализуется в рамках нацпроекта «Экология». В соответствии с Указом Президента России от 7 мая 2018 года № 204 необходимо обеспечить к 2026 году кардинальное снижение уровня загрязнения атмосферного воздуха в крупных промышленных центрах, в том числе уменьшение не менее чем на 20% совокупного объема выбросов загрязняющих веществ в атмосферный воздух в наиболее загрязненных городах. В целях снижения антропогенной нагрузки на атмосферный воздух на территории города Липецка реализуется региональный проект «Чистый </w:t>
      </w:r>
      <w:r w:rsidRPr="008315CA">
        <w:rPr>
          <w:rFonts w:ascii="Times New Roman" w:hAnsi="Times New Roman" w:cs="Times New Roman"/>
          <w:bCs/>
        </w:rPr>
        <w:lastRenderedPageBreak/>
        <w:t xml:space="preserve">воздух». Объем выбросов загрязняющих веществ в атмосферу от стационарных источников города ежегодно снижается и в 2021 году составил 271,6 тыс. тонн. При этом состояние атмосферного воздуха в городе Липецке, согласно данным государственного мониторинга, характеризовалось комплексным индексом загрязнения атмосферы на уровне «низкий». </w:t>
      </w:r>
    </w:p>
    <w:p w:rsidR="00CF5148" w:rsidRDefault="00CF5148" w:rsidP="00061B3A">
      <w:pPr>
        <w:jc w:val="center"/>
        <w:rPr>
          <w:rFonts w:ascii="Times New Roman" w:hAnsi="Times New Roman" w:cs="Times New Roman"/>
          <w:bCs/>
        </w:rPr>
      </w:pPr>
    </w:p>
    <w:p w:rsidR="00CF5148" w:rsidRPr="00FB30C7" w:rsidRDefault="00704F32" w:rsidP="00061B3A">
      <w:pPr>
        <w:jc w:val="center"/>
        <w:rPr>
          <w:rFonts w:ascii="Times New Roman" w:hAnsi="Times New Roman" w:cs="Times New Roman"/>
          <w:b/>
          <w:bCs/>
        </w:rPr>
      </w:pPr>
      <w:r w:rsidRPr="00FB30C7">
        <w:rPr>
          <w:rFonts w:ascii="Times New Roman" w:hAnsi="Times New Roman" w:cs="Times New Roman"/>
          <w:b/>
          <w:bCs/>
        </w:rPr>
        <w:t xml:space="preserve">Рисунок 4 – </w:t>
      </w:r>
      <w:r w:rsidR="00CF5148" w:rsidRPr="00FB30C7">
        <w:rPr>
          <w:rFonts w:ascii="Times New Roman" w:hAnsi="Times New Roman" w:cs="Times New Roman"/>
          <w:b/>
          <w:bCs/>
        </w:rPr>
        <w:t>Соотношение затрат на охрану окружающей среды и выбросов загрязняющих атмосферу веществ, отходящих от стационарных источников, сброс загрязненных сточных вод в поверхностные водные объекты</w:t>
      </w:r>
    </w:p>
    <w:p w:rsidR="00704F32" w:rsidRPr="00FB30C7" w:rsidRDefault="00704F32" w:rsidP="00061B3A">
      <w:pPr>
        <w:jc w:val="center"/>
        <w:rPr>
          <w:rFonts w:ascii="Times New Roman" w:hAnsi="Times New Roman" w:cs="Times New Roman"/>
          <w:b/>
          <w:bCs/>
        </w:rPr>
      </w:pPr>
    </w:p>
    <w:p w:rsidR="00CF5148" w:rsidRPr="00FB30C7" w:rsidRDefault="00427BBD" w:rsidP="000E4389">
      <w:pPr>
        <w:ind w:firstLine="142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70318F1" wp14:editId="5E965B14">
            <wp:extent cx="6324600" cy="4143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842" t="47807" r="50976" b="12846"/>
                    <a:stretch/>
                  </pic:blipFill>
                  <pic:spPr bwMode="auto">
                    <a:xfrm>
                      <a:off x="0" y="0"/>
                      <a:ext cx="6324600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Остается крайне актуальной проблемой рост объемов выбросов вредных веществ в атмосферный воздух от передвижных источников. Количество автотранспортных средств ежегодно увеличивается. В 2020 году прирост составил более 6,8 тыс. единиц. Автомобиль является источником выбросов в атмосферу более 200 ингредиентов вредных веществ, многие из которых имеют канцерогенное и мутагенное воздействие.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Модернизация транспорта обеспечивает </w:t>
      </w:r>
      <w:proofErr w:type="spellStart"/>
      <w:r w:rsidRPr="008315CA">
        <w:rPr>
          <w:rFonts w:ascii="Times New Roman" w:hAnsi="Times New Roman" w:cs="Times New Roman"/>
          <w:bCs/>
        </w:rPr>
        <w:t>экологичность</w:t>
      </w:r>
      <w:proofErr w:type="spellEnd"/>
      <w:r w:rsidRPr="008315CA">
        <w:rPr>
          <w:rFonts w:ascii="Times New Roman" w:hAnsi="Times New Roman" w:cs="Times New Roman"/>
          <w:bCs/>
        </w:rPr>
        <w:t xml:space="preserve"> и безопасность будущего развития крупнейших населенных пунктов.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В рамках регионального проекта «Чистый воздух» в 2022 году город Липецк получил финансирование из федерального бюджета в размере</w:t>
      </w:r>
      <w:r w:rsidRPr="008315CA">
        <w:rPr>
          <w:rFonts w:ascii="Times New Roman" w:hAnsi="Times New Roman" w:cs="Times New Roman"/>
          <w:bCs/>
        </w:rPr>
        <w:br/>
        <w:t>500 млн рублей на обновление общественного транспорта. На эти средства администрацией города Липецка приобретено 25 автобусов на газомоторном топливе. В 2023 году приобретены 46 автобусов на газомоторном топливе на сумму 800 млн рублей.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Город Липецк также является одним из 10-ти городов-участников федеральной программы по обновлению инфраструктуры и подвижного состава городского электрического транспорта.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Проект реализуется в рамках концессии с поддержкой федерального бюджета в размере 30% от первоначального объёма инвестиций. Остальные инвестиции возвратные, но с привлечением средств ВЭБ.РФ и ФНБ по субсидированной ставке (5 – 5,65%).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lastRenderedPageBreak/>
        <w:t>Концессионное соглашение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пользования, было подписано между Правительством Липецкой области, администрацией города Липецка и ООО «МОВИСТА РЕГИОНЫ Липецк» 05.10.2022 г. Срок концессии – 20 лет.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В рамках проекта планируется ремонт 40,8 км трамвайных путей, строительство 5,2 км новых путей (по ул. Стаханова – ул. Катукова), модернизация депо и закупка 46 новых трамвайных вагонов. Предварительный объ</w:t>
      </w:r>
      <w:r w:rsidR="00177AE9">
        <w:rPr>
          <w:rFonts w:ascii="Times New Roman" w:hAnsi="Times New Roman" w:cs="Times New Roman"/>
          <w:bCs/>
        </w:rPr>
        <w:t>е</w:t>
      </w:r>
      <w:r w:rsidRPr="008315CA">
        <w:rPr>
          <w:rFonts w:ascii="Times New Roman" w:hAnsi="Times New Roman" w:cs="Times New Roman"/>
          <w:bCs/>
        </w:rPr>
        <w:t>м инвестиций – 13,8 млрд. руб. Инвестиционная фаза проекта, включающая обновление инфраструктуры и закупку новых трамваев, запланирована в период 2023 - 2025 годов.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Кроме того, в рамках проекта комплексного развития электротранспорта в 2023 году планируется закупка 10 электробусов и 3 ультрабыстрых зарядных станций для них. Электробусные маршруты должны будут осуществлять функцию подвоза пассажиров к трамвайной сети с жилых массивов, размещённых на окраинах города.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В целях стимулирования переориентации владельцев транспортных средств на использование автомобильного транспорта, работающего на компримированном природном газе, на территории города Липецка действуют 3 заправки АГНС.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Основной водной артерией города Липецка является р. Воронеж. Также в черте города протекает р. </w:t>
      </w:r>
      <w:proofErr w:type="spellStart"/>
      <w:r w:rsidRPr="008315CA">
        <w:rPr>
          <w:rFonts w:ascii="Times New Roman" w:hAnsi="Times New Roman" w:cs="Times New Roman"/>
          <w:bCs/>
        </w:rPr>
        <w:t>Липовка</w:t>
      </w:r>
      <w:proofErr w:type="spellEnd"/>
      <w:r w:rsidRPr="008315CA">
        <w:rPr>
          <w:rFonts w:ascii="Times New Roman" w:hAnsi="Times New Roman" w:cs="Times New Roman"/>
          <w:bCs/>
        </w:rPr>
        <w:t xml:space="preserve">, располагаются пруды и обводненные карьеры.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Качество воды в р. Воронеж в створах выше города слабозагрязненная, в черте города и в створах ниже города – очень загрязненная. Основными загрязняющими веществами воды в реке являются: азот нитритный, железо общее, фосфаты, БПК5, ХПК, нефтепродукты, медь и фенолы летучие.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Для улучшения качества р. Воронеж необходимо проведение следующих мероприятий: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организация локальных очистных сооружений на выпусках дождевой канализации на территории города;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создание ливневых коммуникаций автомобильных мостов с целью отвода дождевых вод;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организация новых мест приема жидких бытовых отходов на территории города Липецка;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разработка проектов планировки и проектов межевания территории с обязательным условием подключения вновь строящихся предприятий, жилых и общественных зданий к центральной канализации;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- расчистка русла реки </w:t>
      </w:r>
      <w:proofErr w:type="spellStart"/>
      <w:r w:rsidRPr="008315CA">
        <w:rPr>
          <w:rFonts w:ascii="Times New Roman" w:hAnsi="Times New Roman" w:cs="Times New Roman"/>
          <w:bCs/>
        </w:rPr>
        <w:t>Липовка</w:t>
      </w:r>
      <w:proofErr w:type="spellEnd"/>
      <w:r w:rsidRPr="008315CA">
        <w:rPr>
          <w:rFonts w:ascii="Times New Roman" w:hAnsi="Times New Roman" w:cs="Times New Roman"/>
          <w:bCs/>
        </w:rPr>
        <w:t>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расчистка русла ручья Студеный;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- проведение рейдов по выявлению несанкционированной мойки автомобилей в пределах </w:t>
      </w:r>
      <w:proofErr w:type="spellStart"/>
      <w:r w:rsidRPr="008315CA">
        <w:rPr>
          <w:rFonts w:ascii="Times New Roman" w:hAnsi="Times New Roman" w:cs="Times New Roman"/>
          <w:bCs/>
        </w:rPr>
        <w:t>водоохранной</w:t>
      </w:r>
      <w:proofErr w:type="spellEnd"/>
      <w:r w:rsidRPr="008315CA">
        <w:rPr>
          <w:rFonts w:ascii="Times New Roman" w:hAnsi="Times New Roman" w:cs="Times New Roman"/>
          <w:bCs/>
        </w:rPr>
        <w:t xml:space="preserve"> зоны р. Воронеж;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регулярный вывоз ТКО (соблюдение графика вывоза), ликвидация несанкционированных свалок;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 - строительство централизованных систем канализации в районах индивидуальной застройки (</w:t>
      </w:r>
      <w:proofErr w:type="spellStart"/>
      <w:r w:rsidRPr="008315CA">
        <w:rPr>
          <w:rFonts w:ascii="Times New Roman" w:hAnsi="Times New Roman" w:cs="Times New Roman"/>
          <w:bCs/>
        </w:rPr>
        <w:t>Сселки</w:t>
      </w:r>
      <w:proofErr w:type="spellEnd"/>
      <w:r w:rsidRPr="008315CA">
        <w:rPr>
          <w:rFonts w:ascii="Times New Roman" w:hAnsi="Times New Roman" w:cs="Times New Roman"/>
          <w:bCs/>
        </w:rPr>
        <w:t xml:space="preserve">, Желтые Пески, </w:t>
      </w:r>
      <w:proofErr w:type="spellStart"/>
      <w:r w:rsidRPr="008315CA">
        <w:rPr>
          <w:rFonts w:ascii="Times New Roman" w:hAnsi="Times New Roman" w:cs="Times New Roman"/>
          <w:bCs/>
        </w:rPr>
        <w:t>Ниженка</w:t>
      </w:r>
      <w:proofErr w:type="spellEnd"/>
      <w:r w:rsidRPr="008315CA">
        <w:rPr>
          <w:rFonts w:ascii="Times New Roman" w:hAnsi="Times New Roman" w:cs="Times New Roman"/>
          <w:bCs/>
        </w:rPr>
        <w:t xml:space="preserve">, Опытная, </w:t>
      </w:r>
      <w:proofErr w:type="spellStart"/>
      <w:r w:rsidRPr="008315CA">
        <w:rPr>
          <w:rFonts w:ascii="Times New Roman" w:hAnsi="Times New Roman" w:cs="Times New Roman"/>
          <w:bCs/>
        </w:rPr>
        <w:t>Коровино</w:t>
      </w:r>
      <w:proofErr w:type="spellEnd"/>
      <w:r w:rsidRPr="008315CA">
        <w:rPr>
          <w:rFonts w:ascii="Times New Roman" w:hAnsi="Times New Roman" w:cs="Times New Roman"/>
          <w:bCs/>
        </w:rPr>
        <w:t>, Заречье);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повышение качества очистки сточных вод на очистных сооружениях МУП «</w:t>
      </w:r>
      <w:proofErr w:type="spellStart"/>
      <w:r w:rsidRPr="008315CA">
        <w:rPr>
          <w:rFonts w:ascii="Times New Roman" w:hAnsi="Times New Roman" w:cs="Times New Roman"/>
          <w:bCs/>
        </w:rPr>
        <w:t>ЛиСА</w:t>
      </w:r>
      <w:proofErr w:type="spellEnd"/>
      <w:r w:rsidRPr="008315CA">
        <w:rPr>
          <w:rFonts w:ascii="Times New Roman" w:hAnsi="Times New Roman" w:cs="Times New Roman"/>
          <w:bCs/>
        </w:rPr>
        <w:t>» перед выпуском в р. Воронеж.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В настоящее время разработана проектно-сметная документация по объекту «Строительство и реконструкция городских очистных сооружений МУП «Липецкая станция аэрации»», которая прошла государственную экспертизу.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 В целях реализации проекта ООО «РВК-Липецк» обратилось с частной концессионной инициативой в отношении создания, реконструкции и эксплуатации отдельных объектов централизованной системы водоотведения города Липецка.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В соответствии с проектом концессионного соглашения, планируется привлечение необходимых инвестиций для реализации мероприятий по реконструкции очистных сооружений МУП «</w:t>
      </w:r>
      <w:proofErr w:type="spellStart"/>
      <w:r w:rsidRPr="008315CA">
        <w:rPr>
          <w:rFonts w:ascii="Times New Roman" w:hAnsi="Times New Roman" w:cs="Times New Roman"/>
          <w:bCs/>
        </w:rPr>
        <w:t>ЛиСА</w:t>
      </w:r>
      <w:proofErr w:type="spellEnd"/>
      <w:r w:rsidRPr="008315CA">
        <w:rPr>
          <w:rFonts w:ascii="Times New Roman" w:hAnsi="Times New Roman" w:cs="Times New Roman"/>
          <w:bCs/>
        </w:rPr>
        <w:t>» в период с 2023 по 2026 годы.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lastRenderedPageBreak/>
        <w:t xml:space="preserve">В муниципальную собственность города оформлены 6 водных объектов: пруд «Кирпичный», пруд №1 в районе жилого дома № 21 по </w:t>
      </w:r>
      <w:proofErr w:type="spellStart"/>
      <w:r w:rsidRPr="008315CA">
        <w:rPr>
          <w:rFonts w:ascii="Times New Roman" w:hAnsi="Times New Roman" w:cs="Times New Roman"/>
          <w:bCs/>
        </w:rPr>
        <w:t>ул.Буденного</w:t>
      </w:r>
      <w:proofErr w:type="spellEnd"/>
      <w:r w:rsidRPr="008315CA">
        <w:rPr>
          <w:rFonts w:ascii="Times New Roman" w:hAnsi="Times New Roman" w:cs="Times New Roman"/>
          <w:bCs/>
        </w:rPr>
        <w:t>, пруд</w:t>
      </w:r>
      <w:r w:rsidRPr="008315CA">
        <w:rPr>
          <w:rFonts w:ascii="Times New Roman" w:hAnsi="Times New Roman" w:cs="Times New Roman"/>
          <w:bCs/>
        </w:rPr>
        <w:br/>
        <w:t xml:space="preserve">№ 2 в районе жилого дома № 23 по </w:t>
      </w:r>
      <w:proofErr w:type="spellStart"/>
      <w:r w:rsidRPr="008315CA">
        <w:rPr>
          <w:rFonts w:ascii="Times New Roman" w:hAnsi="Times New Roman" w:cs="Times New Roman"/>
          <w:bCs/>
        </w:rPr>
        <w:t>ул.Буденного</w:t>
      </w:r>
      <w:proofErr w:type="spellEnd"/>
      <w:r w:rsidRPr="008315CA">
        <w:rPr>
          <w:rFonts w:ascii="Times New Roman" w:hAnsi="Times New Roman" w:cs="Times New Roman"/>
          <w:bCs/>
        </w:rPr>
        <w:t xml:space="preserve">, пруд по </w:t>
      </w:r>
      <w:proofErr w:type="spellStart"/>
      <w:r w:rsidRPr="008315CA">
        <w:rPr>
          <w:rFonts w:ascii="Times New Roman" w:hAnsi="Times New Roman" w:cs="Times New Roman"/>
          <w:bCs/>
        </w:rPr>
        <w:t>ул.Известковая</w:t>
      </w:r>
      <w:proofErr w:type="spellEnd"/>
      <w:r w:rsidRPr="008315CA">
        <w:rPr>
          <w:rFonts w:ascii="Times New Roman" w:hAnsi="Times New Roman" w:cs="Times New Roman"/>
          <w:bCs/>
        </w:rPr>
        <w:t>, пруд в районе 3 участка ЛТЗ, пруд по ул. Земная. Вышеперечисленные водные объекты внесены в государственный водный реестр.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С целью повышения рекреационной привлекательности выполняются работы по благоустройству территории прилегающей к водным объектам.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Фактическая обеспеченность зелеными насаждениями в 2022 году в городе Липецке составляет 13,1 кв. м на человека (согласно Генеральному плану городского округа города Липецка на период до 2042 года, утвержденному постановлением Правительства Липецкой области от 30.12.2022 № 370), что свидетельствует о недостаточной площади благоустроенной системы озеленения городской среды. Зеленый фонд города представлен, в основном, </w:t>
      </w:r>
      <w:proofErr w:type="spellStart"/>
      <w:r w:rsidRPr="008315CA">
        <w:rPr>
          <w:rFonts w:ascii="Times New Roman" w:hAnsi="Times New Roman" w:cs="Times New Roman"/>
          <w:bCs/>
        </w:rPr>
        <w:t>старовозрастными</w:t>
      </w:r>
      <w:proofErr w:type="spellEnd"/>
      <w:r w:rsidRPr="008315CA">
        <w:rPr>
          <w:rFonts w:ascii="Times New Roman" w:hAnsi="Times New Roman" w:cs="Times New Roman"/>
          <w:bCs/>
        </w:rPr>
        <w:t xml:space="preserve"> насаждениями, особенно в жилых районах ранней застройки (районы «НЛМК», «Сокол», «ЛТЗ», «Центр»). По территории города зеленые насаждения распределены также неравномерно. В новых жилых районах их явно недостаточно, и они представлены молодыми деревьями и кустарниками. 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На территории Липецка находятся 2 территории и 4 объекта, имеющих статус особо охраняемых природных территорий местного значения: «Урочище «Сосновый лес», «Парк «</w:t>
      </w:r>
      <w:proofErr w:type="spellStart"/>
      <w:r w:rsidRPr="008315CA">
        <w:rPr>
          <w:rFonts w:ascii="Times New Roman" w:hAnsi="Times New Roman" w:cs="Times New Roman"/>
          <w:bCs/>
        </w:rPr>
        <w:t>Быханов</w:t>
      </w:r>
      <w:proofErr w:type="spellEnd"/>
      <w:r w:rsidRPr="008315CA">
        <w:rPr>
          <w:rFonts w:ascii="Times New Roman" w:hAnsi="Times New Roman" w:cs="Times New Roman"/>
          <w:bCs/>
        </w:rPr>
        <w:t xml:space="preserve"> сад», «Дуб на ул. Первомайской», «Дуб у 47 школы», «Вяз на </w:t>
      </w:r>
      <w:proofErr w:type="spellStart"/>
      <w:r w:rsidRPr="008315CA">
        <w:rPr>
          <w:rFonts w:ascii="Times New Roman" w:hAnsi="Times New Roman" w:cs="Times New Roman"/>
          <w:bCs/>
        </w:rPr>
        <w:t>ул.Ленина</w:t>
      </w:r>
      <w:proofErr w:type="spellEnd"/>
      <w:r w:rsidRPr="008315CA">
        <w:rPr>
          <w:rFonts w:ascii="Times New Roman" w:hAnsi="Times New Roman" w:cs="Times New Roman"/>
          <w:bCs/>
        </w:rPr>
        <w:t xml:space="preserve">», «Бархат амурский у </w:t>
      </w:r>
      <w:proofErr w:type="spellStart"/>
      <w:r w:rsidRPr="008315CA">
        <w:rPr>
          <w:rFonts w:ascii="Times New Roman" w:hAnsi="Times New Roman" w:cs="Times New Roman"/>
          <w:bCs/>
        </w:rPr>
        <w:t>Евдокиевской</w:t>
      </w:r>
      <w:proofErr w:type="spellEnd"/>
      <w:r w:rsidRPr="008315CA">
        <w:rPr>
          <w:rFonts w:ascii="Times New Roman" w:hAnsi="Times New Roman" w:cs="Times New Roman"/>
          <w:bCs/>
        </w:rPr>
        <w:t xml:space="preserve"> церкви».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Твердые коммунальные отходы (далее – ТКО), образующиеся на территории города Липецка до апреля 2023 года размещались на полигоне «</w:t>
      </w:r>
      <w:proofErr w:type="spellStart"/>
      <w:r w:rsidRPr="008315CA">
        <w:rPr>
          <w:rFonts w:ascii="Times New Roman" w:hAnsi="Times New Roman" w:cs="Times New Roman"/>
          <w:bCs/>
        </w:rPr>
        <w:t>Центролит</w:t>
      </w:r>
      <w:proofErr w:type="spellEnd"/>
      <w:r w:rsidRPr="008315CA">
        <w:rPr>
          <w:rFonts w:ascii="Times New Roman" w:hAnsi="Times New Roman" w:cs="Times New Roman"/>
          <w:bCs/>
        </w:rPr>
        <w:t xml:space="preserve">». В дальнейшем данная территория будет </w:t>
      </w:r>
      <w:proofErr w:type="spellStart"/>
      <w:r w:rsidRPr="008315CA">
        <w:rPr>
          <w:rFonts w:ascii="Times New Roman" w:hAnsi="Times New Roman" w:cs="Times New Roman"/>
          <w:bCs/>
        </w:rPr>
        <w:t>рекультивиро</w:t>
      </w:r>
      <w:r w:rsidR="00177AE9">
        <w:rPr>
          <w:rFonts w:ascii="Times New Roman" w:hAnsi="Times New Roman" w:cs="Times New Roman"/>
          <w:bCs/>
        </w:rPr>
        <w:t>ван</w:t>
      </w:r>
      <w:r w:rsidRPr="008315CA">
        <w:rPr>
          <w:rFonts w:ascii="Times New Roman" w:hAnsi="Times New Roman" w:cs="Times New Roman"/>
          <w:bCs/>
        </w:rPr>
        <w:t>а</w:t>
      </w:r>
      <w:proofErr w:type="spellEnd"/>
      <w:r w:rsidRPr="008315CA">
        <w:rPr>
          <w:rFonts w:ascii="Times New Roman" w:hAnsi="Times New Roman" w:cs="Times New Roman"/>
          <w:bCs/>
        </w:rPr>
        <w:t xml:space="preserve"> на основании разработанной проектной документации «Проект по рекультивации земель, находящихся в муниципальной собственности, нарушенных при складировании и захоронении отходов производства и потребления на городском полигоне захоронения твердых бытовых отходов в виде брикетов на территории бывших отстойников </w:t>
      </w:r>
      <w:proofErr w:type="spellStart"/>
      <w:r w:rsidRPr="008315CA">
        <w:rPr>
          <w:rFonts w:ascii="Times New Roman" w:hAnsi="Times New Roman" w:cs="Times New Roman"/>
          <w:bCs/>
        </w:rPr>
        <w:t>хозфекальных</w:t>
      </w:r>
      <w:proofErr w:type="spellEnd"/>
      <w:r w:rsidRPr="008315CA">
        <w:rPr>
          <w:rFonts w:ascii="Times New Roman" w:hAnsi="Times New Roman" w:cs="Times New Roman"/>
          <w:bCs/>
        </w:rPr>
        <w:t xml:space="preserve"> стоков «</w:t>
      </w:r>
      <w:proofErr w:type="spellStart"/>
      <w:r w:rsidRPr="008315CA">
        <w:rPr>
          <w:rFonts w:ascii="Times New Roman" w:hAnsi="Times New Roman" w:cs="Times New Roman"/>
          <w:bCs/>
        </w:rPr>
        <w:t>Центролит</w:t>
      </w:r>
      <w:proofErr w:type="spellEnd"/>
      <w:r w:rsidRPr="008315CA">
        <w:rPr>
          <w:rFonts w:ascii="Times New Roman" w:hAnsi="Times New Roman" w:cs="Times New Roman"/>
          <w:bCs/>
        </w:rPr>
        <w:t xml:space="preserve">», прошедшей государственную экспертизу.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На территории города Липецка функционирует комплекс по сортировке и брикетированию ТКО мощностью 200 тыс. тонн в год.</w:t>
      </w:r>
    </w:p>
    <w:p w:rsidR="00F578D8" w:rsidRDefault="00F578D8" w:rsidP="008315CA">
      <w:pPr>
        <w:rPr>
          <w:rFonts w:ascii="Times New Roman" w:hAnsi="Times New Roman" w:cs="Times New Roman"/>
          <w:bCs/>
        </w:rPr>
      </w:pPr>
      <w:r w:rsidRPr="00F578D8">
        <w:rPr>
          <w:rFonts w:ascii="Times New Roman" w:hAnsi="Times New Roman" w:cs="Times New Roman"/>
          <w:bCs/>
        </w:rPr>
        <w:t>В 2022 году по данным регионального оператора АО «</w:t>
      </w:r>
      <w:proofErr w:type="spellStart"/>
      <w:r w:rsidRPr="00F578D8">
        <w:rPr>
          <w:rFonts w:ascii="Times New Roman" w:hAnsi="Times New Roman" w:cs="Times New Roman"/>
          <w:bCs/>
        </w:rPr>
        <w:t>ЭкоПром</w:t>
      </w:r>
      <w:proofErr w:type="spellEnd"/>
      <w:r w:rsidRPr="00F578D8">
        <w:rPr>
          <w:rFonts w:ascii="Times New Roman" w:hAnsi="Times New Roman" w:cs="Times New Roman"/>
          <w:bCs/>
        </w:rPr>
        <w:t>-Липецк» на территории города образовано 144,1 тыс. тонн ТКО (2021 г. – 147,2 тыс. тонн), на полигоне «</w:t>
      </w:r>
      <w:proofErr w:type="spellStart"/>
      <w:r w:rsidRPr="00F578D8">
        <w:rPr>
          <w:rFonts w:ascii="Times New Roman" w:hAnsi="Times New Roman" w:cs="Times New Roman"/>
          <w:bCs/>
        </w:rPr>
        <w:t>Центролит</w:t>
      </w:r>
      <w:proofErr w:type="spellEnd"/>
      <w:r w:rsidRPr="00F578D8">
        <w:rPr>
          <w:rFonts w:ascii="Times New Roman" w:hAnsi="Times New Roman" w:cs="Times New Roman"/>
          <w:bCs/>
        </w:rPr>
        <w:t>» размещено 135,9 тыс. тонн ТКО, масса отобранных вторичных материальных ресурсов (далее – ВМР) на линии сортировки составила 5792 тонны, в результате раздельного накопления ТКО собрано ВМР: макулатура – 92,9 тонн, пластик – 585,1 тонн</w:t>
      </w:r>
      <w:r>
        <w:rPr>
          <w:rFonts w:ascii="Times New Roman" w:hAnsi="Times New Roman" w:cs="Times New Roman"/>
          <w:bCs/>
        </w:rPr>
        <w:t>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Увеличение доли обработанных и утилизированных ТКО и сокращение доли отходов, направляемых на захоронение, являются приоритетными задачами федерального проекта «Комплексная система обращения с твердыми коммунальными отходами» национального проекта «Экология».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На территории города Липецка активно внедряется система раздельного накопления отходов. Всего на территории города размещено 24</w:t>
      </w:r>
      <w:r w:rsidR="00F578D8">
        <w:rPr>
          <w:rFonts w:ascii="Times New Roman" w:hAnsi="Times New Roman" w:cs="Times New Roman"/>
          <w:bCs/>
        </w:rPr>
        <w:t>40</w:t>
      </w:r>
      <w:r w:rsidRPr="008315CA">
        <w:rPr>
          <w:rFonts w:ascii="Times New Roman" w:hAnsi="Times New Roman" w:cs="Times New Roman"/>
          <w:bCs/>
        </w:rPr>
        <w:t xml:space="preserve"> контейнерны</w:t>
      </w:r>
      <w:r w:rsidR="00F578D8">
        <w:rPr>
          <w:rFonts w:ascii="Times New Roman" w:hAnsi="Times New Roman" w:cs="Times New Roman"/>
          <w:bCs/>
        </w:rPr>
        <w:t>х</w:t>
      </w:r>
      <w:r w:rsidRPr="008315CA">
        <w:rPr>
          <w:rFonts w:ascii="Times New Roman" w:hAnsi="Times New Roman" w:cs="Times New Roman"/>
          <w:bCs/>
        </w:rPr>
        <w:t xml:space="preserve"> площад</w:t>
      </w:r>
      <w:r w:rsidR="00F578D8">
        <w:rPr>
          <w:rFonts w:ascii="Times New Roman" w:hAnsi="Times New Roman" w:cs="Times New Roman"/>
          <w:bCs/>
        </w:rPr>
        <w:t>ок</w:t>
      </w:r>
      <w:r w:rsidRPr="008315CA">
        <w:rPr>
          <w:rFonts w:ascii="Times New Roman" w:hAnsi="Times New Roman" w:cs="Times New Roman"/>
          <w:bCs/>
        </w:rPr>
        <w:t xml:space="preserve"> для сбора ТКО. Оборудовано под </w:t>
      </w:r>
      <w:proofErr w:type="spellStart"/>
      <w:r w:rsidRPr="008315CA">
        <w:rPr>
          <w:rFonts w:ascii="Times New Roman" w:hAnsi="Times New Roman" w:cs="Times New Roman"/>
          <w:bCs/>
        </w:rPr>
        <w:t>евроконтейнеры</w:t>
      </w:r>
      <w:proofErr w:type="spellEnd"/>
      <w:r w:rsidRPr="008315CA">
        <w:rPr>
          <w:rFonts w:ascii="Times New Roman" w:hAnsi="Times New Roman" w:cs="Times New Roman"/>
          <w:bCs/>
        </w:rPr>
        <w:t xml:space="preserve"> 880 контейнерных площадок. В целях раздельного сбора отходов на контейнерных площадках установлено 953 контейнера (для сбора ПЭТ-отходов, дуального сбора отходов). По версии </w:t>
      </w:r>
      <w:proofErr w:type="spellStart"/>
      <w:r w:rsidRPr="008315CA">
        <w:rPr>
          <w:rFonts w:ascii="Times New Roman" w:hAnsi="Times New Roman" w:cs="Times New Roman"/>
          <w:bCs/>
        </w:rPr>
        <w:t>Greenpeace</w:t>
      </w:r>
      <w:proofErr w:type="spellEnd"/>
      <w:r w:rsidRPr="008315CA">
        <w:rPr>
          <w:rFonts w:ascii="Times New Roman" w:hAnsi="Times New Roman" w:cs="Times New Roman"/>
          <w:bCs/>
        </w:rPr>
        <w:t xml:space="preserve"> в 2020 году город Липецк занял 4 место по развитию системы раздельного сбора ТКО среди городов с численностью населения 500 </w:t>
      </w:r>
      <w:proofErr w:type="spellStart"/>
      <w:r w:rsidRPr="008315CA">
        <w:rPr>
          <w:rFonts w:ascii="Times New Roman" w:hAnsi="Times New Roman" w:cs="Times New Roman"/>
          <w:bCs/>
        </w:rPr>
        <w:t>тыс.чел</w:t>
      </w:r>
      <w:proofErr w:type="spellEnd"/>
      <w:r w:rsidRPr="008315CA">
        <w:rPr>
          <w:rFonts w:ascii="Times New Roman" w:hAnsi="Times New Roman" w:cs="Times New Roman"/>
          <w:bCs/>
        </w:rPr>
        <w:t xml:space="preserve">.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В рамках Федерального проекта «Чистая страна» осуществляются работы по рекультивации объектов накопленного экологического вреда - полигона строительных и нетоксичных промышленных отходов «Орлиный Лог», полигона ТБО «Венера» и части земельного участка по адресу: Липецкая обл., г. Липецк, п. Северный Рудник, владение 1Б, нарушенного при складировании и захоронении отходов производства и потребления.</w:t>
      </w:r>
    </w:p>
    <w:p w:rsidR="00D56D7B" w:rsidRDefault="00D56D7B" w:rsidP="008315CA">
      <w:pPr>
        <w:rPr>
          <w:rFonts w:ascii="Times New Roman" w:hAnsi="Times New Roman" w:cs="Times New Roman"/>
          <w:b/>
          <w:bCs/>
        </w:rPr>
      </w:pP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F578D8">
        <w:rPr>
          <w:rFonts w:ascii="Times New Roman" w:hAnsi="Times New Roman" w:cs="Times New Roman"/>
          <w:b/>
          <w:bCs/>
        </w:rPr>
        <w:t>Цель</w:t>
      </w:r>
      <w:r w:rsidRPr="008315CA">
        <w:rPr>
          <w:rFonts w:ascii="Times New Roman" w:hAnsi="Times New Roman" w:cs="Times New Roman"/>
          <w:bCs/>
        </w:rPr>
        <w:t xml:space="preserve">: Город Липецк – городской округ устойчивого развития с высоким уровнем </w:t>
      </w:r>
      <w:r w:rsidRPr="008315CA">
        <w:rPr>
          <w:rFonts w:ascii="Times New Roman" w:hAnsi="Times New Roman" w:cs="Times New Roman"/>
          <w:bCs/>
        </w:rPr>
        <w:lastRenderedPageBreak/>
        <w:t xml:space="preserve">экологической безопасности и экологически ориентированным ростом экономики, благоприятными условиями для жизни человека и обладающий системой эффективного обращения с отходами производства и потребления.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Задачи: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внедрение механизма планирования и реализации хозяйствующими субъектами природоохранных мероприятий и ESG стратегий в рамках достижений ключевых целей устойчивого развития;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- создание системы мер, стимулирующих внедрение и использование </w:t>
      </w:r>
      <w:proofErr w:type="spellStart"/>
      <w:r w:rsidRPr="008315CA">
        <w:rPr>
          <w:rFonts w:ascii="Times New Roman" w:hAnsi="Times New Roman" w:cs="Times New Roman"/>
          <w:bCs/>
        </w:rPr>
        <w:t>природосберегающих</w:t>
      </w:r>
      <w:proofErr w:type="spellEnd"/>
      <w:r w:rsidRPr="008315CA">
        <w:rPr>
          <w:rFonts w:ascii="Times New Roman" w:hAnsi="Times New Roman" w:cs="Times New Roman"/>
          <w:bCs/>
        </w:rPr>
        <w:t xml:space="preserve"> (инновационных, экологически чистых и безопасных) технологий, позволяющих снизить и устранить негативное воздействие хозяйственной деятельности на природную среду, в том числе постепенное снижение экологических рисков, связанных с работой металлургических производств, за счет технологической модернизации и использования современного оборудования;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сохранение и развитие парков и озелененных территорий общего пользования;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благоустройство и озеленение городской территории, санитарно-защитных зон;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 xml:space="preserve">- внедрение современных методов сбора, сортировки и переработки твердых бытовых отходов, включая возможность их повторного использования; </w:t>
      </w:r>
    </w:p>
    <w:p w:rsidR="008315CA" w:rsidRP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участие в повышении эффективности управления в области обращения с опасными отходами;</w:t>
      </w:r>
    </w:p>
    <w:p w:rsidR="008315CA" w:rsidRDefault="008315CA" w:rsidP="008315CA">
      <w:pPr>
        <w:rPr>
          <w:rFonts w:ascii="Times New Roman" w:hAnsi="Times New Roman" w:cs="Times New Roman"/>
          <w:bCs/>
        </w:rPr>
      </w:pPr>
      <w:r w:rsidRPr="008315CA">
        <w:rPr>
          <w:rFonts w:ascii="Times New Roman" w:hAnsi="Times New Roman" w:cs="Times New Roman"/>
          <w:bCs/>
        </w:rPr>
        <w:t>- совершенствование экологического сознания и экологической культуры населения.</w:t>
      </w:r>
    </w:p>
    <w:p w:rsidR="00DE2F44" w:rsidRDefault="00DE2F44" w:rsidP="008315CA">
      <w:pPr>
        <w:rPr>
          <w:rFonts w:ascii="Times New Roman" w:hAnsi="Times New Roman" w:cs="Times New Roman"/>
          <w:bCs/>
        </w:rPr>
      </w:pPr>
    </w:p>
    <w:p w:rsidR="00DE2F44" w:rsidRPr="008315CA" w:rsidRDefault="00DE2F44" w:rsidP="00DE2F44">
      <w:pPr>
        <w:rPr>
          <w:rFonts w:ascii="Times New Roman" w:hAnsi="Times New Roman" w:cs="Times New Roman"/>
          <w:bCs/>
        </w:rPr>
      </w:pPr>
      <w:r w:rsidRPr="00DE2F44">
        <w:rPr>
          <w:rFonts w:ascii="Times New Roman" w:hAnsi="Times New Roman" w:cs="Times New Roman"/>
          <w:bCs/>
        </w:rPr>
        <w:t xml:space="preserve">Таблица </w:t>
      </w:r>
      <w:r w:rsidR="00E75798">
        <w:rPr>
          <w:rFonts w:ascii="Times New Roman" w:hAnsi="Times New Roman" w:cs="Times New Roman"/>
          <w:bCs/>
        </w:rPr>
        <w:t>10</w:t>
      </w:r>
      <w:r w:rsidRPr="00DE2F44">
        <w:rPr>
          <w:rFonts w:ascii="Times New Roman" w:hAnsi="Times New Roman" w:cs="Times New Roman"/>
          <w:bCs/>
        </w:rPr>
        <w:t xml:space="preserve"> – Ключевые индикаторы</w:t>
      </w:r>
    </w:p>
    <w:p w:rsidR="00943DDC" w:rsidRPr="00FB30C7" w:rsidRDefault="00943DDC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D4693D" w:rsidRPr="00FB30C7" w:rsidTr="002A4EED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D4693D" w:rsidRPr="00FB30C7" w:rsidRDefault="008315CA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D4693D" w:rsidRPr="00FB30C7" w:rsidRDefault="00D4693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D4693D" w:rsidRPr="00FB30C7" w:rsidRDefault="00D4693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D4693D" w:rsidRPr="00FB30C7" w:rsidRDefault="00D4693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D4693D" w:rsidRPr="00FB30C7" w:rsidRDefault="00D4693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D4693D" w:rsidRPr="00FB30C7" w:rsidRDefault="00D4693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D4693D" w:rsidRPr="00FB30C7" w:rsidTr="002A4EED">
        <w:trPr>
          <w:trHeight w:val="20"/>
        </w:trPr>
        <w:tc>
          <w:tcPr>
            <w:tcW w:w="5444" w:type="dxa"/>
            <w:hideMark/>
          </w:tcPr>
          <w:p w:rsidR="00D4693D" w:rsidRPr="00FB30C7" w:rsidRDefault="006A388F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6A388F">
              <w:rPr>
                <w:rFonts w:ascii="Times New Roman" w:hAnsi="Times New Roman" w:cs="Times New Roman"/>
              </w:rPr>
              <w:t>Снижение выбросов опасных загрязняющих веществ, оказывающих наибольшее негативное воздействие на окружающую среду и здоровье человека  по отношению, % по отношению к 2017 г</w:t>
            </w:r>
            <w:r w:rsidR="0022495B">
              <w:rPr>
                <w:rFonts w:ascii="Times New Roman" w:hAnsi="Times New Roman" w:cs="Times New Roman"/>
              </w:rPr>
              <w:t>оду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4693D" w:rsidRPr="00FB30C7" w:rsidRDefault="00D4693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4693D" w:rsidRPr="00FB30C7" w:rsidTr="002A4EED">
        <w:trPr>
          <w:trHeight w:val="20"/>
        </w:trPr>
        <w:tc>
          <w:tcPr>
            <w:tcW w:w="5444" w:type="dxa"/>
            <w:hideMark/>
          </w:tcPr>
          <w:p w:rsidR="00D4693D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1" w:type="dxa"/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4693D" w:rsidRPr="00FB30C7" w:rsidTr="002A4EED">
        <w:trPr>
          <w:trHeight w:val="20"/>
        </w:trPr>
        <w:tc>
          <w:tcPr>
            <w:tcW w:w="5444" w:type="dxa"/>
            <w:hideMark/>
          </w:tcPr>
          <w:p w:rsidR="00D4693D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1" w:type="dxa"/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4693D" w:rsidRPr="00FB30C7" w:rsidTr="002A4EED">
        <w:trPr>
          <w:trHeight w:val="20"/>
        </w:trPr>
        <w:tc>
          <w:tcPr>
            <w:tcW w:w="5444" w:type="dxa"/>
            <w:hideMark/>
          </w:tcPr>
          <w:p w:rsidR="00D4693D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D4693D" w:rsidRPr="00FB30C7" w:rsidRDefault="00091F49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1" w:type="dxa"/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4693D" w:rsidRPr="00FB30C7" w:rsidTr="002A4EED">
        <w:trPr>
          <w:trHeight w:val="20"/>
        </w:trPr>
        <w:tc>
          <w:tcPr>
            <w:tcW w:w="5444" w:type="dxa"/>
          </w:tcPr>
          <w:p w:rsidR="00D4693D" w:rsidRPr="00FB30C7" w:rsidRDefault="006A388F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6A388F">
              <w:rPr>
                <w:rFonts w:ascii="Times New Roman" w:hAnsi="Times New Roman" w:cs="Times New Roman"/>
              </w:rPr>
              <w:t>Доля ТКО, направленных на обработку, в общем объеме образованных ТКО,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315CA" w:rsidRPr="00FB30C7" w:rsidTr="002A4EED">
        <w:trPr>
          <w:trHeight w:val="20"/>
        </w:trPr>
        <w:tc>
          <w:tcPr>
            <w:tcW w:w="5444" w:type="dxa"/>
          </w:tcPr>
          <w:p w:rsidR="008315CA" w:rsidRPr="00FB30C7" w:rsidRDefault="008315CA" w:rsidP="008315CA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8315CA" w:rsidRPr="00FB30C7" w:rsidTr="002A4EED">
        <w:trPr>
          <w:trHeight w:val="20"/>
        </w:trPr>
        <w:tc>
          <w:tcPr>
            <w:tcW w:w="5444" w:type="dxa"/>
          </w:tcPr>
          <w:p w:rsidR="008315CA" w:rsidRPr="00FB30C7" w:rsidRDefault="008315CA" w:rsidP="008315CA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8315CA" w:rsidRPr="00FB30C7" w:rsidTr="002A4EED">
        <w:trPr>
          <w:trHeight w:val="20"/>
        </w:trPr>
        <w:tc>
          <w:tcPr>
            <w:tcW w:w="5444" w:type="dxa"/>
          </w:tcPr>
          <w:p w:rsidR="008315CA" w:rsidRPr="00FB30C7" w:rsidRDefault="008315CA" w:rsidP="008315CA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1" w:type="dxa"/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100</w:t>
            </w:r>
          </w:p>
        </w:tc>
      </w:tr>
      <w:tr w:rsidR="00D4693D" w:rsidRPr="00FB30C7" w:rsidTr="002A4EED">
        <w:trPr>
          <w:trHeight w:val="20"/>
        </w:trPr>
        <w:tc>
          <w:tcPr>
            <w:tcW w:w="5444" w:type="dxa"/>
          </w:tcPr>
          <w:p w:rsidR="00D4693D" w:rsidRPr="00FB30C7" w:rsidRDefault="006A388F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  <w:r w:rsidRPr="006A388F">
              <w:rPr>
                <w:rFonts w:ascii="Times New Roman" w:hAnsi="Times New Roman" w:cs="Times New Roman"/>
              </w:rPr>
              <w:t>Доля ТКО, направленных на утилизацию, в общем объеме образованных ТКО, 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D4693D" w:rsidRPr="00FB30C7" w:rsidRDefault="00D4693D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315CA" w:rsidRPr="00FB30C7" w:rsidTr="002A4EED">
        <w:trPr>
          <w:trHeight w:val="20"/>
        </w:trPr>
        <w:tc>
          <w:tcPr>
            <w:tcW w:w="5444" w:type="dxa"/>
          </w:tcPr>
          <w:p w:rsidR="008315CA" w:rsidRPr="00FB30C7" w:rsidRDefault="008315CA" w:rsidP="008315CA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1" w:type="dxa"/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65</w:t>
            </w:r>
          </w:p>
        </w:tc>
      </w:tr>
      <w:tr w:rsidR="008315CA" w:rsidRPr="00FB30C7" w:rsidTr="002A4EED">
        <w:trPr>
          <w:trHeight w:val="20"/>
        </w:trPr>
        <w:tc>
          <w:tcPr>
            <w:tcW w:w="5444" w:type="dxa"/>
          </w:tcPr>
          <w:p w:rsidR="008315CA" w:rsidRPr="00FB30C7" w:rsidRDefault="008315CA" w:rsidP="008315CA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1" w:type="dxa"/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70</w:t>
            </w:r>
          </w:p>
        </w:tc>
      </w:tr>
      <w:tr w:rsidR="008315CA" w:rsidRPr="00FB30C7" w:rsidTr="002A4EED">
        <w:trPr>
          <w:trHeight w:val="20"/>
        </w:trPr>
        <w:tc>
          <w:tcPr>
            <w:tcW w:w="5444" w:type="dxa"/>
          </w:tcPr>
          <w:p w:rsidR="008315CA" w:rsidRPr="00FB30C7" w:rsidRDefault="008315CA" w:rsidP="008315CA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1" w:type="dxa"/>
          </w:tcPr>
          <w:p w:rsidR="008315CA" w:rsidRPr="00FB30C7" w:rsidRDefault="008315CA" w:rsidP="008315CA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80</w:t>
            </w:r>
          </w:p>
        </w:tc>
      </w:tr>
    </w:tbl>
    <w:p w:rsidR="00943DDC" w:rsidRPr="00FB30C7" w:rsidRDefault="00943DDC" w:rsidP="00D4693D">
      <w:pPr>
        <w:rPr>
          <w:rFonts w:ascii="Times New Roman" w:hAnsi="Times New Roman" w:cs="Times New Roman"/>
        </w:rPr>
      </w:pPr>
    </w:p>
    <w:p w:rsidR="00943DDC" w:rsidRPr="00FB30C7" w:rsidRDefault="00943DDC">
      <w:pPr>
        <w:rPr>
          <w:rFonts w:ascii="Times New Roman" w:hAnsi="Times New Roman" w:cs="Times New Roman"/>
        </w:rPr>
      </w:pPr>
    </w:p>
    <w:p w:rsidR="006A388F" w:rsidRDefault="006A388F" w:rsidP="00E75798">
      <w:pPr>
        <w:numPr>
          <w:ilvl w:val="0"/>
          <w:numId w:val="33"/>
        </w:numPr>
        <w:jc w:val="center"/>
        <w:rPr>
          <w:rFonts w:ascii="Times New Roman" w:hAnsi="Times New Roman" w:cs="Times New Roman"/>
          <w:b/>
        </w:rPr>
      </w:pPr>
      <w:r w:rsidRPr="006A388F">
        <w:rPr>
          <w:rFonts w:ascii="Times New Roman" w:hAnsi="Times New Roman" w:cs="Times New Roman"/>
          <w:b/>
        </w:rPr>
        <w:t>Политика в области экономики и предпринимательства.</w:t>
      </w:r>
    </w:p>
    <w:p w:rsidR="00091F49" w:rsidRPr="006A388F" w:rsidRDefault="006A388F" w:rsidP="006A388F">
      <w:pPr>
        <w:ind w:left="348" w:firstLine="0"/>
        <w:jc w:val="center"/>
        <w:rPr>
          <w:rFonts w:ascii="Times New Roman" w:hAnsi="Times New Roman" w:cs="Times New Roman"/>
          <w:b/>
        </w:rPr>
      </w:pPr>
      <w:r w:rsidRPr="006A388F">
        <w:rPr>
          <w:rFonts w:ascii="Times New Roman" w:hAnsi="Times New Roman" w:cs="Times New Roman"/>
          <w:b/>
          <w:lang w:val="en-US"/>
        </w:rPr>
        <w:t>ESG</w:t>
      </w:r>
      <w:r w:rsidRPr="006A388F">
        <w:rPr>
          <w:rFonts w:ascii="Times New Roman" w:hAnsi="Times New Roman" w:cs="Times New Roman"/>
          <w:b/>
        </w:rPr>
        <w:t xml:space="preserve"> – трансформация</w:t>
      </w:r>
    </w:p>
    <w:p w:rsidR="00091F49" w:rsidRPr="00FB30C7" w:rsidRDefault="00091F49" w:rsidP="006A388F">
      <w:pPr>
        <w:ind w:firstLine="0"/>
        <w:rPr>
          <w:rFonts w:ascii="Times New Roman" w:hAnsi="Times New Roman" w:cs="Times New Roman"/>
          <w:b/>
        </w:rPr>
      </w:pPr>
    </w:p>
    <w:p w:rsidR="00091F49" w:rsidRPr="00FB30C7" w:rsidRDefault="006A388F" w:rsidP="00091F4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Текущая ситуация</w:t>
      </w:r>
    </w:p>
    <w:p w:rsidR="006A388F" w:rsidRPr="006A388F" w:rsidRDefault="006A388F" w:rsidP="006A388F">
      <w:pPr>
        <w:rPr>
          <w:rFonts w:ascii="Times New Roman" w:hAnsi="Times New Roman" w:cs="Times New Roman"/>
        </w:rPr>
      </w:pPr>
      <w:r w:rsidRPr="006A388F">
        <w:rPr>
          <w:rFonts w:ascii="Times New Roman" w:hAnsi="Times New Roman" w:cs="Times New Roman"/>
        </w:rPr>
        <w:t xml:space="preserve">В Липецке наблюдается высокая активность предпринимательства (как на базе крупного, так и среднего, и малого бизнеса) при значительных возможностях дальнейшего развития. </w:t>
      </w:r>
    </w:p>
    <w:p w:rsidR="006A388F" w:rsidRPr="006A388F" w:rsidRDefault="006A388F" w:rsidP="006A388F">
      <w:pPr>
        <w:rPr>
          <w:rFonts w:ascii="Times New Roman" w:hAnsi="Times New Roman" w:cs="Times New Roman"/>
        </w:rPr>
      </w:pPr>
      <w:r w:rsidRPr="006A388F">
        <w:rPr>
          <w:rFonts w:ascii="Times New Roman" w:hAnsi="Times New Roman" w:cs="Times New Roman"/>
        </w:rPr>
        <w:t xml:space="preserve">По состоянию на 01.01.2023 в городе Липецке зарегистрировано 21780 субъектов малого и </w:t>
      </w:r>
      <w:r w:rsidRPr="006A388F">
        <w:rPr>
          <w:rFonts w:ascii="Times New Roman" w:hAnsi="Times New Roman" w:cs="Times New Roman"/>
        </w:rPr>
        <w:lastRenderedPageBreak/>
        <w:t>среднего предпринимательства (далее – субъекты МСП), в том числе индивидуальных предпринимателей – 12102 человек, юридических лиц – 9678 единиц.</w:t>
      </w:r>
    </w:p>
    <w:p w:rsidR="006A388F" w:rsidRPr="006A388F" w:rsidRDefault="006A388F" w:rsidP="006A388F">
      <w:pPr>
        <w:rPr>
          <w:rFonts w:ascii="Times New Roman" w:hAnsi="Times New Roman" w:cs="Times New Roman"/>
        </w:rPr>
      </w:pPr>
      <w:r w:rsidRPr="006A388F">
        <w:rPr>
          <w:rFonts w:ascii="Times New Roman" w:hAnsi="Times New Roman" w:cs="Times New Roman"/>
        </w:rPr>
        <w:t xml:space="preserve">Проведенный анализ структуры бизнеса города Липецка в разрезе экономических комплексов по показателям 2021 года среди 5842 действующих крупных предприятий продемонстрировал, что в количественном составе преобладают предприятия торгово-транспортно-логистического комплекса, доля которого составляет 32% от общего количества предприятий. При этом лидером в показателях финансово-хозяйственной деятельности выступает металлургический комплекс: 28,7% численности сотрудников, 54,2% выручки и 83,8% чистой прибыли. </w:t>
      </w:r>
    </w:p>
    <w:p w:rsidR="00704F32" w:rsidRPr="00FB30C7" w:rsidRDefault="00704F32" w:rsidP="00091F49">
      <w:pPr>
        <w:rPr>
          <w:rFonts w:ascii="Times New Roman" w:hAnsi="Times New Roman" w:cs="Times New Roman"/>
        </w:rPr>
      </w:pPr>
    </w:p>
    <w:p w:rsidR="00704F32" w:rsidRPr="00FB30C7" w:rsidRDefault="006A388F" w:rsidP="00704F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Рисунок</w:t>
      </w:r>
      <w:r w:rsidR="00704F32" w:rsidRPr="00FB30C7">
        <w:rPr>
          <w:rFonts w:ascii="Times New Roman" w:hAnsi="Times New Roman" w:cs="Times New Roman"/>
          <w:b/>
        </w:rPr>
        <w:t xml:space="preserve"> 5 – </w:t>
      </w:r>
      <w:r>
        <w:rPr>
          <w:rFonts w:ascii="Times New Roman" w:hAnsi="Times New Roman" w:cs="Times New Roman"/>
          <w:b/>
        </w:rPr>
        <w:t>А</w:t>
      </w:r>
      <w:r w:rsidRPr="006A388F">
        <w:rPr>
          <w:rFonts w:ascii="Times New Roman" w:hAnsi="Times New Roman" w:cs="Times New Roman"/>
          <w:b/>
        </w:rPr>
        <w:t>нализ структуры бизнеса города Липецка</w:t>
      </w:r>
    </w:p>
    <w:p w:rsidR="00091F49" w:rsidRPr="00FB30C7" w:rsidRDefault="00091F49" w:rsidP="00091F49">
      <w:pPr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</w:rPr>
        <w:t xml:space="preserve"> </w:t>
      </w:r>
    </w:p>
    <w:p w:rsidR="00091F49" w:rsidRPr="00FB30C7" w:rsidRDefault="006A388F" w:rsidP="00FB30C7">
      <w:pPr>
        <w:ind w:firstLine="0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noProof/>
        </w:rPr>
        <w:drawing>
          <wp:inline distT="0" distB="0" distL="0" distR="0">
            <wp:extent cx="6477000" cy="243840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4" t="29364" r="25204" b="29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F49" w:rsidRPr="00FB30C7" w:rsidRDefault="00091F49" w:rsidP="00091F49">
      <w:pPr>
        <w:rPr>
          <w:rFonts w:ascii="Times New Roman" w:hAnsi="Times New Roman" w:cs="Times New Roman"/>
        </w:rPr>
      </w:pP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Экономическое развитие города Липецка неразрывно связано с флагманом экономики – ПАО «НЛМК» – крупнейшим сталелитейным комбинатом в Российской Федерации. Группа НЛМК выпускает ежегодно около 21% от всего российского производства стали, 21% — проката, 55% проката с полимерным покрытием.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proofErr w:type="spellStart"/>
      <w:r w:rsidRPr="006A388F">
        <w:rPr>
          <w:rFonts w:ascii="Times New Roman" w:hAnsi="Times New Roman" w:cs="Times New Roman"/>
          <w:bCs/>
        </w:rPr>
        <w:t>Моноотраслевая</w:t>
      </w:r>
      <w:proofErr w:type="spellEnd"/>
      <w:r w:rsidRPr="006A388F">
        <w:rPr>
          <w:rFonts w:ascii="Times New Roman" w:hAnsi="Times New Roman" w:cs="Times New Roman"/>
          <w:bCs/>
        </w:rPr>
        <w:t xml:space="preserve"> структура экономики определяет сильную зависимость города Липецка от экономической ситуации на ПАО «НЛМК», поэтому одной из ключевых целей города является создание условий для организации и развития эффективных, конкурентоспособных и экологически безопасных производств. Большую роль в этом играет малое и среднее предпринимательство, которое поддерживает и обеспечивает рыночную конкурентную атмосферу, создает многообразие участников рынка. Малое и среднее предпринимательство берет на себя роль по формированию дополнительного спроса на потребительские товары, работы и услуги, а также образует дополнительные доходы у населения.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В Липецке наблюдается высокая активность предпринимательства (как на базе крупного, так и среднего, и малого бизнеса) при значительных возможностях дальнейшего развития.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По состоянию на 01.01.2023 в городе Липецке зарегистрировано 21780 субъектов малого и среднего предпринимательства (далее – субъекты МСП), в том числе индивидуальных предпринимателей – 12102 человек, юридических лиц – 9678 единиц.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В структуре МСП преобладает сфера торговли. Оборот розничной торговли по крупным и средним предприятиям по итогам 2022 года составил 103,3 млрд.</w:t>
      </w:r>
      <w:r w:rsidR="00196BB6">
        <w:rPr>
          <w:rFonts w:ascii="Times New Roman" w:hAnsi="Times New Roman" w:cs="Times New Roman"/>
          <w:bCs/>
        </w:rPr>
        <w:t xml:space="preserve"> </w:t>
      </w:r>
      <w:bookmarkStart w:id="9" w:name="_GoBack"/>
      <w:bookmarkEnd w:id="9"/>
      <w:r w:rsidRPr="006A388F">
        <w:rPr>
          <w:rFonts w:ascii="Times New Roman" w:hAnsi="Times New Roman" w:cs="Times New Roman"/>
          <w:bCs/>
        </w:rPr>
        <w:t xml:space="preserve">рублей или 110,6% к соответствующему периоду 2021 года. Фактический показатель обеспеченности населения торговыми площадями растёт. По итогам 2022 года он составил 1084,0 </w:t>
      </w:r>
      <w:proofErr w:type="spellStart"/>
      <w:proofErr w:type="gramStart"/>
      <w:r w:rsidRPr="006A388F">
        <w:rPr>
          <w:rFonts w:ascii="Times New Roman" w:hAnsi="Times New Roman" w:cs="Times New Roman"/>
          <w:bCs/>
        </w:rPr>
        <w:t>кв.м</w:t>
      </w:r>
      <w:proofErr w:type="spellEnd"/>
      <w:proofErr w:type="gramEnd"/>
      <w:r w:rsidRPr="006A388F">
        <w:rPr>
          <w:rFonts w:ascii="Times New Roman" w:hAnsi="Times New Roman" w:cs="Times New Roman"/>
          <w:bCs/>
        </w:rPr>
        <w:t xml:space="preserve"> на 1000 жителей (при нормативе 760 </w:t>
      </w:r>
      <w:proofErr w:type="spellStart"/>
      <w:r w:rsidRPr="006A388F">
        <w:rPr>
          <w:rFonts w:ascii="Times New Roman" w:hAnsi="Times New Roman" w:cs="Times New Roman"/>
          <w:bCs/>
        </w:rPr>
        <w:t>кв.м</w:t>
      </w:r>
      <w:proofErr w:type="spellEnd"/>
      <w:r w:rsidRPr="006A388F">
        <w:rPr>
          <w:rFonts w:ascii="Times New Roman" w:hAnsi="Times New Roman" w:cs="Times New Roman"/>
          <w:bCs/>
        </w:rPr>
        <w:t xml:space="preserve">), в 2021 – 1059,3 </w:t>
      </w:r>
      <w:proofErr w:type="spellStart"/>
      <w:r w:rsidRPr="006A388F">
        <w:rPr>
          <w:rFonts w:ascii="Times New Roman" w:hAnsi="Times New Roman" w:cs="Times New Roman"/>
          <w:bCs/>
        </w:rPr>
        <w:t>кв.м</w:t>
      </w:r>
      <w:proofErr w:type="spellEnd"/>
      <w:r w:rsidRPr="006A388F">
        <w:rPr>
          <w:rFonts w:ascii="Times New Roman" w:hAnsi="Times New Roman" w:cs="Times New Roman"/>
          <w:bCs/>
        </w:rPr>
        <w:t xml:space="preserve"> на 1000 жителей, что отражает рост на 142,6 % от норматива.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 xml:space="preserve">В целях обеспечения населения города сельскохозяйственной продукцией местных </w:t>
      </w:r>
      <w:r w:rsidRPr="006A388F">
        <w:rPr>
          <w:rFonts w:ascii="Times New Roman" w:hAnsi="Times New Roman" w:cs="Times New Roman"/>
          <w:bCs/>
        </w:rPr>
        <w:lastRenderedPageBreak/>
        <w:t>производителей в шаговой и ценовой доступности, а также в качестве одной из мер по сдерживанию роста цен на продовольственные товары проводится работа по проведению ярмарок.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 xml:space="preserve">С 01.07.2020 на территории Липецкой области введен специальный налоговый режим «Налог на профессиональный доход», и количество заинтересованных лиц, желающих легально работать и оформить </w:t>
      </w:r>
      <w:proofErr w:type="spellStart"/>
      <w:r w:rsidRPr="006A388F">
        <w:rPr>
          <w:rFonts w:ascii="Times New Roman" w:hAnsi="Times New Roman" w:cs="Times New Roman"/>
          <w:bCs/>
        </w:rPr>
        <w:t>самозанятость</w:t>
      </w:r>
      <w:proofErr w:type="spellEnd"/>
      <w:r w:rsidRPr="006A388F">
        <w:rPr>
          <w:rFonts w:ascii="Times New Roman" w:hAnsi="Times New Roman" w:cs="Times New Roman"/>
          <w:bCs/>
        </w:rPr>
        <w:t xml:space="preserve">, ежегодно увеличивается. По состоянию на 01.01.2023 </w:t>
      </w:r>
      <w:proofErr w:type="spellStart"/>
      <w:r w:rsidRPr="006A388F">
        <w:rPr>
          <w:rFonts w:ascii="Times New Roman" w:hAnsi="Times New Roman" w:cs="Times New Roman"/>
          <w:bCs/>
        </w:rPr>
        <w:t>самозанятых</w:t>
      </w:r>
      <w:proofErr w:type="spellEnd"/>
      <w:r w:rsidRPr="006A388F">
        <w:rPr>
          <w:rFonts w:ascii="Times New Roman" w:hAnsi="Times New Roman" w:cs="Times New Roman"/>
          <w:bCs/>
        </w:rPr>
        <w:t xml:space="preserve"> в </w:t>
      </w:r>
      <w:r w:rsidR="0022495B">
        <w:rPr>
          <w:rFonts w:ascii="Times New Roman" w:hAnsi="Times New Roman" w:cs="Times New Roman"/>
          <w:bCs/>
        </w:rPr>
        <w:t>г</w:t>
      </w:r>
      <w:r w:rsidRPr="006A388F">
        <w:rPr>
          <w:rFonts w:ascii="Times New Roman" w:hAnsi="Times New Roman" w:cs="Times New Roman"/>
          <w:bCs/>
        </w:rPr>
        <w:t>ороде Липецке зарегистрировано более 16000 человек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 xml:space="preserve">Администрация города Липецка создает условия для поддержки и развития малого бизнеса. В рамках действующего законодательства оказывает информационную, консультационную, финансовую, имущественную поддержку малого бизнеса и </w:t>
      </w:r>
      <w:proofErr w:type="spellStart"/>
      <w:r w:rsidRPr="006A388F">
        <w:rPr>
          <w:rFonts w:ascii="Times New Roman" w:hAnsi="Times New Roman" w:cs="Times New Roman"/>
          <w:bCs/>
        </w:rPr>
        <w:t>самозанятых</w:t>
      </w:r>
      <w:proofErr w:type="spellEnd"/>
      <w:r w:rsidRPr="006A388F">
        <w:rPr>
          <w:rFonts w:ascii="Times New Roman" w:hAnsi="Times New Roman" w:cs="Times New Roman"/>
          <w:bCs/>
        </w:rPr>
        <w:t xml:space="preserve"> граждан.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В целях популяризации предпринимательства проводятся форумы, обучающие мероприятия с привлечением представителей органов муниципальной и региональной власти, организаций, образующих инфраструктуру поддержки бизнеса, бизнес-тренеров, в том числе федерального значения. Также на долгосрочной основе субъектам малого и среднего предпринимательства предоставляются в аренду объекты из Перечня муниципального имущества.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Для создания благоприятных условий для развития бизнес-сообщества в городе Липецке и снижения административных барьеров проводятся процедура оценки регулирующего воздействия и экспертиза муниципальных НПА, затрагивающих вопросы осуществления предпринимательской и инвестиционной деятельности.</w:t>
      </w:r>
    </w:p>
    <w:p w:rsidR="0022495B" w:rsidRPr="0022495B" w:rsidRDefault="0022495B" w:rsidP="0022495B">
      <w:pPr>
        <w:rPr>
          <w:rFonts w:ascii="Times New Roman" w:hAnsi="Times New Roman" w:cs="Times New Roman"/>
          <w:bCs/>
        </w:rPr>
      </w:pPr>
      <w:r w:rsidRPr="0022495B">
        <w:rPr>
          <w:rFonts w:ascii="Times New Roman" w:hAnsi="Times New Roman" w:cs="Times New Roman"/>
          <w:bCs/>
        </w:rPr>
        <w:t xml:space="preserve">В апреле 2012 года в городе Липецке открыт МБУ «Технопарк-Липецк», которые является организацией, образующей инфраструктуру поддержи субъектов МСП. Технопарк создает благоприятную среду для развития малого и среднего инновационного предпринимательства, осуществляет поддержку и развитие инновационного предпринимательства, снижает издержки в производственных процессах резидентов технопарка, взаимодействует с вузами и НИИ, осуществляет передачу технологий от разработчиков в действующие предприятия промышленности, оказывает содействие партнерству между государственным и частным секторами экономики. Также технопарк предоставляет информационно-консультационную поддержку субъектам МСП и </w:t>
      </w:r>
      <w:proofErr w:type="spellStart"/>
      <w:r w:rsidRPr="0022495B">
        <w:rPr>
          <w:rFonts w:ascii="Times New Roman" w:hAnsi="Times New Roman" w:cs="Times New Roman"/>
          <w:bCs/>
        </w:rPr>
        <w:t>самозанятым</w:t>
      </w:r>
      <w:proofErr w:type="spellEnd"/>
      <w:r w:rsidRPr="0022495B">
        <w:rPr>
          <w:rFonts w:ascii="Times New Roman" w:hAnsi="Times New Roman" w:cs="Times New Roman"/>
          <w:bCs/>
        </w:rPr>
        <w:t xml:space="preserve"> гражданам. В целях ранней профориентации учащихся организует экскурсии по действующим производствам резидентов.</w:t>
      </w:r>
    </w:p>
    <w:p w:rsidR="0022495B" w:rsidRDefault="0022495B" w:rsidP="0022495B">
      <w:pPr>
        <w:rPr>
          <w:rFonts w:ascii="Times New Roman" w:hAnsi="Times New Roman" w:cs="Times New Roman"/>
          <w:bCs/>
        </w:rPr>
      </w:pPr>
      <w:r w:rsidRPr="0022495B">
        <w:rPr>
          <w:rFonts w:ascii="Times New Roman" w:hAnsi="Times New Roman" w:cs="Times New Roman"/>
          <w:bCs/>
        </w:rPr>
        <w:t xml:space="preserve">За годы работы липецкого технопарка более 70 </w:t>
      </w:r>
      <w:proofErr w:type="spellStart"/>
      <w:r w:rsidRPr="0022495B">
        <w:rPr>
          <w:rFonts w:ascii="Times New Roman" w:hAnsi="Times New Roman" w:cs="Times New Roman"/>
          <w:bCs/>
        </w:rPr>
        <w:t>стартапов</w:t>
      </w:r>
      <w:proofErr w:type="spellEnd"/>
      <w:r w:rsidRPr="0022495B">
        <w:rPr>
          <w:rFonts w:ascii="Times New Roman" w:hAnsi="Times New Roman" w:cs="Times New Roman"/>
          <w:bCs/>
        </w:rPr>
        <w:t xml:space="preserve"> реализовали свои проекты по следующим направлениям: энергосберегающие и чистые технологии; </w:t>
      </w:r>
      <w:proofErr w:type="spellStart"/>
      <w:r w:rsidRPr="0022495B">
        <w:rPr>
          <w:rFonts w:ascii="Times New Roman" w:hAnsi="Times New Roman" w:cs="Times New Roman"/>
          <w:bCs/>
        </w:rPr>
        <w:t>экспортоориентированное</w:t>
      </w:r>
      <w:proofErr w:type="spellEnd"/>
      <w:r w:rsidRPr="0022495B">
        <w:rPr>
          <w:rFonts w:ascii="Times New Roman" w:hAnsi="Times New Roman" w:cs="Times New Roman"/>
          <w:bCs/>
        </w:rPr>
        <w:t xml:space="preserve"> и импортозамещающее производства; информационные технологии; социально-значимых проекты. Площадь производственных и офисных площадей составляет 12100 кв. м, общий объем налоговых отчислений с 2015 года составил 530 миллионов рублей, зарегистрировано в Роспатенте на результаты интеллектуальной деятельности 28 патентов.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Проводимая Липецкой областью в целом политика в сфере поддержки развития предпринимательства позволяет занимать лидирующие позиции среди регионов России. В 2021 году Министерство экономического развития РФ высоко отметило работу инфраструктуры поддержки МСП Липецкой области, в том числе по направлению «Антикризисная поддержка».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 xml:space="preserve">В числе структур поддержки крупного бизнеса можно выделить особую экономическую зону промышленно-производственного типа «Липецк», имеющую площадки на территории </w:t>
      </w:r>
      <w:proofErr w:type="spellStart"/>
      <w:r w:rsidRPr="006A388F">
        <w:rPr>
          <w:rFonts w:ascii="Times New Roman" w:hAnsi="Times New Roman" w:cs="Times New Roman"/>
          <w:bCs/>
        </w:rPr>
        <w:t>Липецко</w:t>
      </w:r>
      <w:proofErr w:type="spellEnd"/>
      <w:r w:rsidRPr="006A388F">
        <w:rPr>
          <w:rFonts w:ascii="Times New Roman" w:hAnsi="Times New Roman" w:cs="Times New Roman"/>
          <w:bCs/>
        </w:rPr>
        <w:t>-Елецкой агломерации, а также Фонд развития промышленности Липецкой области, предоставляющий финансовую поддержку для реализации высокотехнологичных проектов.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На территории города также работают региональные и муниципальные структуры поддержки малого и среднего бизнеса: МБУ «Технопарк-Липецк», Центр развития предпринимательства, МКК «Липецкий областной фонд поддержки МСП», АНО «ЦПЭ Липецкой области» (Центр «Мой бизнес») и другие.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 xml:space="preserve">Они предоставляют ряд мер по поддержке субъектов МСП и </w:t>
      </w:r>
      <w:proofErr w:type="spellStart"/>
      <w:r w:rsidRPr="006A388F">
        <w:rPr>
          <w:rFonts w:ascii="Times New Roman" w:hAnsi="Times New Roman" w:cs="Times New Roman"/>
          <w:bCs/>
        </w:rPr>
        <w:t>самозанятых</w:t>
      </w:r>
      <w:proofErr w:type="spellEnd"/>
      <w:r w:rsidRPr="006A388F">
        <w:rPr>
          <w:rFonts w:ascii="Times New Roman" w:hAnsi="Times New Roman" w:cs="Times New Roman"/>
          <w:bCs/>
        </w:rPr>
        <w:t xml:space="preserve"> граждан, среди которых: льготная имущественная и финансовая поддержка, поиск рынков сбыта, межрегиональные и международные бизнес-миссии и выставки, обучение, информирование, консультирование и другие.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lastRenderedPageBreak/>
        <w:t>Защиту законных прав и интересов бизнеса осуществляет Уполномоченный по защите прав предпринимателей в Липецкой области.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 xml:space="preserve">В регионе работает Карта инвестиционных площадок: https://invest.admlr.lipetsk.ru/, содержащая перечень свободных участков, которые бизнес может оформить в частную собственность или аренду под реализацию крупного </w:t>
      </w:r>
      <w:proofErr w:type="spellStart"/>
      <w:r w:rsidRPr="006A388F">
        <w:rPr>
          <w:rFonts w:ascii="Times New Roman" w:hAnsi="Times New Roman" w:cs="Times New Roman"/>
          <w:bCs/>
        </w:rPr>
        <w:t>инвестпроекта</w:t>
      </w:r>
      <w:proofErr w:type="spellEnd"/>
      <w:r w:rsidRPr="006A388F">
        <w:rPr>
          <w:rFonts w:ascii="Times New Roman" w:hAnsi="Times New Roman" w:cs="Times New Roman"/>
          <w:bCs/>
        </w:rPr>
        <w:t>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Кроме того, функционирует Карта имущественной поддержки: https://map48.ru/property-support с объектами государственной, региональной и муниципальной собственности, которая предлагается субъектам МСП в качестве имущественной поддержки.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На интернет портале https://мойбизнес48.рф/services/ можно получить актуальную информацию о грантах и субсидиях для малого бизнеса.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Региональная и городская власть на постоянной основе взаимодействуют с региональными отделениями общественных бизнес-объединений, среди которых: «Липецкая торгово-промышленная палата», «Союз промышленников и предпринимателей Липецкой области», «ОПОРА РОССИИ», «Деловая Россия», «Ассоциация малоформатной торговли».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Кроме того, в регионе созданы и местные объединения предпринимателей, такие как «Закрытый клуб предпринимателей» и «Открытая предпринимательская гильдия».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 xml:space="preserve">В городе Липецке в городе создан и ежегодно реализуется </w:t>
      </w:r>
      <w:proofErr w:type="spellStart"/>
      <w:r w:rsidRPr="006A388F">
        <w:rPr>
          <w:rFonts w:ascii="Times New Roman" w:hAnsi="Times New Roman" w:cs="Times New Roman"/>
          <w:bCs/>
        </w:rPr>
        <w:t>многовекторный</w:t>
      </w:r>
      <w:proofErr w:type="spellEnd"/>
      <w:r w:rsidRPr="006A388F">
        <w:rPr>
          <w:rFonts w:ascii="Times New Roman" w:hAnsi="Times New Roman" w:cs="Times New Roman"/>
          <w:bCs/>
        </w:rPr>
        <w:t xml:space="preserve"> механизм поддержки предпринимательства - Координационный совет по поддержке МСП. Он включает несколько ступеней, от выявления общих и структурных проблем, до определения конкретных рычагов преодоления кризисных проблем на предприятиях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В последние годы большое влияние уделяется ESG повестка липецких компаний, лидером в данном направлении является ПАО «НЛМК», которая заняла первое место в итоговом обновлении ESG-</w:t>
      </w:r>
      <w:proofErr w:type="spellStart"/>
      <w:r w:rsidRPr="006A388F">
        <w:rPr>
          <w:rFonts w:ascii="Times New Roman" w:hAnsi="Times New Roman" w:cs="Times New Roman"/>
          <w:bCs/>
        </w:rPr>
        <w:t>рэнкинга</w:t>
      </w:r>
      <w:proofErr w:type="spellEnd"/>
      <w:r w:rsidRPr="006A388F">
        <w:rPr>
          <w:rFonts w:ascii="Times New Roman" w:hAnsi="Times New Roman" w:cs="Times New Roman"/>
          <w:bCs/>
        </w:rPr>
        <w:t>, представленном агентством RAEX. В последние годы ПАО «НЛМК» уделяет ESG большее внимание: в 2019 году реализован проект по реконструкции центральной части парка Металлургов стоимостью 150 млн. руб.,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Другими компаниями города также реализуется и в ближайшие годы, несмотря на трудности в экономической сфере, планируют продолжать работу в данном направлении.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В 2023 году Правительство Липецкой области, администрация города Липецка и «</w:t>
      </w:r>
      <w:proofErr w:type="spellStart"/>
      <w:r w:rsidRPr="006A388F">
        <w:rPr>
          <w:rFonts w:ascii="Times New Roman" w:hAnsi="Times New Roman" w:cs="Times New Roman"/>
          <w:bCs/>
        </w:rPr>
        <w:t>Липецкцемент</w:t>
      </w:r>
      <w:proofErr w:type="spellEnd"/>
      <w:r w:rsidRPr="006A388F">
        <w:rPr>
          <w:rFonts w:ascii="Times New Roman" w:hAnsi="Times New Roman" w:cs="Times New Roman"/>
          <w:bCs/>
        </w:rPr>
        <w:t>» заключили трехстороннее соглашение о социально-экономическом сотрудничестве на три года, согласно которому предприятие намерено выделять по 16 млн руб. ежегодно на развитие объектов социальной сферы. Таким образом, за 2023-2025-й годы «</w:t>
      </w:r>
      <w:proofErr w:type="spellStart"/>
      <w:r w:rsidRPr="006A388F">
        <w:rPr>
          <w:rFonts w:ascii="Times New Roman" w:hAnsi="Times New Roman" w:cs="Times New Roman"/>
          <w:bCs/>
        </w:rPr>
        <w:t>Липецкцемент</w:t>
      </w:r>
      <w:proofErr w:type="spellEnd"/>
      <w:r w:rsidRPr="006A388F">
        <w:rPr>
          <w:rFonts w:ascii="Times New Roman" w:hAnsi="Times New Roman" w:cs="Times New Roman"/>
          <w:bCs/>
        </w:rPr>
        <w:t>» направит на эти цели 48 млн рублей.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D56D7B">
        <w:rPr>
          <w:rFonts w:ascii="Times New Roman" w:hAnsi="Times New Roman" w:cs="Times New Roman"/>
          <w:b/>
          <w:bCs/>
        </w:rPr>
        <w:t>Цель</w:t>
      </w:r>
      <w:r w:rsidRPr="006A388F">
        <w:rPr>
          <w:rFonts w:ascii="Times New Roman" w:hAnsi="Times New Roman" w:cs="Times New Roman"/>
          <w:bCs/>
        </w:rPr>
        <w:t>: Липецк – областной центр с развитым предпринимательством, важную роль в формировании которого играют малые и средние предприятия, способствующие увеличению числа рабочих мест.</w:t>
      </w:r>
    </w:p>
    <w:p w:rsidR="006A388F" w:rsidRPr="006A388F" w:rsidRDefault="006A388F" w:rsidP="006A388F">
      <w:pPr>
        <w:rPr>
          <w:rFonts w:ascii="Times New Roman" w:hAnsi="Times New Roman" w:cs="Times New Roman"/>
          <w:bCs/>
        </w:rPr>
      </w:pPr>
      <w:r w:rsidRPr="006A388F">
        <w:rPr>
          <w:rFonts w:ascii="Times New Roman" w:hAnsi="Times New Roman" w:cs="Times New Roman"/>
          <w:bCs/>
        </w:rPr>
        <w:t>Задачи:</w:t>
      </w:r>
    </w:p>
    <w:p w:rsidR="00AB107C" w:rsidRPr="00AB107C" w:rsidRDefault="00AB107C" w:rsidP="00AB107C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AB107C">
        <w:rPr>
          <w:rFonts w:ascii="Times New Roman" w:hAnsi="Times New Roman" w:cs="Times New Roman"/>
          <w:bCs/>
        </w:rPr>
        <w:t>Создание благоприятного предпринимательского климата и условий для ведения предпринимательской деятельности</w:t>
      </w:r>
    </w:p>
    <w:p w:rsidR="00AB107C" w:rsidRPr="00AB107C" w:rsidRDefault="00AB107C" w:rsidP="00AB107C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AB107C">
        <w:rPr>
          <w:rFonts w:ascii="Times New Roman" w:hAnsi="Times New Roman" w:cs="Times New Roman"/>
          <w:bCs/>
        </w:rPr>
        <w:t>Укрепление кадрового и предпринимательского потенциала</w:t>
      </w:r>
    </w:p>
    <w:p w:rsidR="00AB107C" w:rsidRPr="00AB107C" w:rsidRDefault="00AB107C" w:rsidP="00AB107C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AB107C">
        <w:rPr>
          <w:rFonts w:ascii="Times New Roman" w:hAnsi="Times New Roman" w:cs="Times New Roman"/>
          <w:bCs/>
        </w:rPr>
        <w:t>Обеспечение доступности финансовой, имущественной, образовательной и информационно-консультационной поддержки для субъектов МСП</w:t>
      </w:r>
    </w:p>
    <w:p w:rsidR="00AB107C" w:rsidRPr="00AB107C" w:rsidRDefault="00AB107C" w:rsidP="00AB107C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AB107C">
        <w:rPr>
          <w:rFonts w:ascii="Times New Roman" w:hAnsi="Times New Roman" w:cs="Times New Roman"/>
          <w:bCs/>
        </w:rPr>
        <w:t xml:space="preserve">Стимулирование внедрения на предприятиях принципов </w:t>
      </w:r>
      <w:r w:rsidRPr="00AB107C">
        <w:rPr>
          <w:rFonts w:ascii="Times New Roman" w:hAnsi="Times New Roman" w:cs="Times New Roman"/>
          <w:bCs/>
          <w:lang w:val="en-US"/>
        </w:rPr>
        <w:t>ESG</w:t>
      </w:r>
    </w:p>
    <w:p w:rsidR="00AB107C" w:rsidRPr="00AB107C" w:rsidRDefault="00AB107C" w:rsidP="00AB107C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AB107C">
        <w:rPr>
          <w:rFonts w:ascii="Times New Roman" w:hAnsi="Times New Roman" w:cs="Times New Roman"/>
          <w:bCs/>
        </w:rPr>
        <w:t>Совершенствование инструментов развития и поддержки МСП</w:t>
      </w:r>
    </w:p>
    <w:p w:rsidR="00AB107C" w:rsidRPr="00AB107C" w:rsidRDefault="00AB107C" w:rsidP="00AB107C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AB107C">
        <w:rPr>
          <w:rFonts w:ascii="Times New Roman" w:hAnsi="Times New Roman" w:cs="Times New Roman"/>
          <w:bCs/>
        </w:rPr>
        <w:t>Популяризация в городе института бизнес-куратор</w:t>
      </w:r>
    </w:p>
    <w:p w:rsidR="00704F32" w:rsidRDefault="00704F32">
      <w:pPr>
        <w:rPr>
          <w:rFonts w:ascii="Times New Roman" w:hAnsi="Times New Roman" w:cs="Times New Roman"/>
        </w:rPr>
      </w:pPr>
    </w:p>
    <w:p w:rsidR="0022495B" w:rsidRPr="00FB30C7" w:rsidRDefault="0022495B">
      <w:pPr>
        <w:rPr>
          <w:rFonts w:ascii="Times New Roman" w:hAnsi="Times New Roman" w:cs="Times New Roman"/>
        </w:rPr>
      </w:pPr>
    </w:p>
    <w:p w:rsidR="00704F32" w:rsidRPr="00FB30C7" w:rsidRDefault="008315CA" w:rsidP="00DD1D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</w:t>
      </w:r>
      <w:r w:rsidR="00DD1DDF" w:rsidRPr="00FB30C7">
        <w:rPr>
          <w:rFonts w:ascii="Times New Roman" w:hAnsi="Times New Roman" w:cs="Times New Roman"/>
        </w:rPr>
        <w:t xml:space="preserve"> 1</w:t>
      </w:r>
      <w:r w:rsidR="00E75798">
        <w:rPr>
          <w:rFonts w:ascii="Times New Roman" w:hAnsi="Times New Roman" w:cs="Times New Roman"/>
        </w:rPr>
        <w:t>1</w:t>
      </w:r>
      <w:r w:rsidR="00DD1DDF" w:rsidRPr="00FB30C7">
        <w:rPr>
          <w:rFonts w:ascii="Times New Roman" w:hAnsi="Times New Roman" w:cs="Times New Roman"/>
        </w:rPr>
        <w:t xml:space="preserve"> – </w:t>
      </w:r>
      <w:r w:rsidR="006A388F">
        <w:rPr>
          <w:rFonts w:ascii="Times New Roman" w:hAnsi="Times New Roman" w:cs="Times New Roman"/>
        </w:rPr>
        <w:t>Ключевые индикаторы</w:t>
      </w:r>
    </w:p>
    <w:p w:rsidR="00C4678D" w:rsidRPr="00FB30C7" w:rsidRDefault="00C4678D" w:rsidP="00DD1DDF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2A4EED" w:rsidRPr="00FB30C7" w:rsidTr="005A3E92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2A4EED" w:rsidRPr="00FB30C7" w:rsidRDefault="008315CA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lastRenderedPageBreak/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2A4EED" w:rsidRPr="00FB30C7" w:rsidRDefault="002A4EE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2A4EED" w:rsidRPr="00FB30C7" w:rsidRDefault="002A4EE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2A4EED" w:rsidRPr="00FB30C7" w:rsidRDefault="002A4EE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2A4EED" w:rsidRPr="00FB30C7" w:rsidRDefault="002A4EE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2A4EED" w:rsidRPr="00FB30C7" w:rsidRDefault="002A4EED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C4678D" w:rsidRPr="00FB30C7" w:rsidTr="005A3E92">
        <w:trPr>
          <w:trHeight w:val="20"/>
        </w:trPr>
        <w:tc>
          <w:tcPr>
            <w:tcW w:w="5444" w:type="dxa"/>
          </w:tcPr>
          <w:p w:rsidR="00C4678D" w:rsidRPr="00FB30C7" w:rsidRDefault="00DE2F44" w:rsidP="00EE234B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E2F44">
              <w:rPr>
                <w:rFonts w:ascii="Times New Roman" w:hAnsi="Times New Roman" w:cs="Times New Roman"/>
              </w:rPr>
              <w:t>Объем отгруженных товаров собственного производства, выполненных работ и услуг собственными силами по крупным и средним предприятиям и организациям, млрд. руб.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C4678D" w:rsidRPr="00FB30C7" w:rsidRDefault="00C4678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C4678D" w:rsidRPr="00FB30C7" w:rsidRDefault="00C4678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4678D" w:rsidRPr="00FB30C7" w:rsidRDefault="00C4678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4678D" w:rsidRPr="00FB30C7" w:rsidRDefault="00C4678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C4678D" w:rsidRPr="00FB30C7" w:rsidRDefault="00C4678D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1029,8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1234,1</w:t>
            </w:r>
          </w:p>
        </w:tc>
        <w:tc>
          <w:tcPr>
            <w:tcW w:w="991" w:type="dxa"/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1402,6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1427,6</w:t>
            </w:r>
          </w:p>
        </w:tc>
        <w:tc>
          <w:tcPr>
            <w:tcW w:w="991" w:type="dxa"/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1653,5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1505,5</w:t>
            </w:r>
          </w:p>
        </w:tc>
        <w:tc>
          <w:tcPr>
            <w:tcW w:w="991" w:type="dxa"/>
          </w:tcPr>
          <w:p w:rsidR="00FB30C7" w:rsidRPr="00FB30C7" w:rsidRDefault="00EE234B" w:rsidP="00EE234B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1893,3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  <w:hideMark/>
          </w:tcPr>
          <w:p w:rsidR="00FB30C7" w:rsidRPr="00DE2F44" w:rsidRDefault="00DE2F44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DE2F44">
              <w:rPr>
                <w:rFonts w:ascii="Times New Roman" w:hAnsi="Times New Roman" w:cs="Times New Roman"/>
                <w:bCs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DE2F44">
              <w:rPr>
                <w:rFonts w:ascii="Times New Roman" w:hAnsi="Times New Roman" w:cs="Times New Roman"/>
                <w:bCs/>
              </w:rPr>
              <w:t>самозанятых</w:t>
            </w:r>
            <w:proofErr w:type="spellEnd"/>
            <w:r w:rsidRPr="00DE2F44">
              <w:rPr>
                <w:rFonts w:ascii="Times New Roman" w:hAnsi="Times New Roman" w:cs="Times New Roman"/>
                <w:bCs/>
              </w:rPr>
              <w:t>, тыс. чел.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  <w:hideMark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89,8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94,0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  <w:hideMark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95,8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  <w:hideMark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101,1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109,4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DE2F44" w:rsidRDefault="00DE2F44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DE2F44">
              <w:rPr>
                <w:rFonts w:ascii="Times New Roman" w:hAnsi="Times New Roman" w:cs="Times New Roman"/>
                <w:bCs/>
              </w:rPr>
              <w:t>Количество субъектов МСП на 10 тыс. человек, ед.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439,6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444,1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448,1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452,2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459,0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439,6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444,1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449,8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453,9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460,7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439,6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444,1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450,8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459,4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471,0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DE2F44" w:rsidRDefault="00DE2F44" w:rsidP="00FB30C7">
            <w:pPr>
              <w:keepNext/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DE2F44">
              <w:rPr>
                <w:rFonts w:ascii="Times New Roman" w:hAnsi="Times New Roman" w:cs="Times New Roman"/>
                <w:bCs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28,6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29,0</w:t>
            </w:r>
          </w:p>
        </w:tc>
      </w:tr>
      <w:tr w:rsidR="00FB30C7" w:rsidRPr="00FB30C7" w:rsidTr="005A3E92">
        <w:trPr>
          <w:trHeight w:val="20"/>
        </w:trPr>
        <w:tc>
          <w:tcPr>
            <w:tcW w:w="5444" w:type="dxa"/>
          </w:tcPr>
          <w:p w:rsidR="00FB30C7" w:rsidRPr="00FB30C7" w:rsidRDefault="008315CA" w:rsidP="00FB30C7">
            <w:pPr>
              <w:keepNext/>
              <w:widowControl/>
              <w:autoSpaceDE/>
              <w:autoSpaceDN/>
              <w:adjustRightInd/>
              <w:ind w:left="28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991" w:type="dxa"/>
          </w:tcPr>
          <w:p w:rsidR="00FB30C7" w:rsidRPr="00FB30C7" w:rsidRDefault="00FB30C7" w:rsidP="00FB30C7">
            <w:pPr>
              <w:keepNext/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29,1</w:t>
            </w:r>
          </w:p>
        </w:tc>
      </w:tr>
    </w:tbl>
    <w:p w:rsidR="00054244" w:rsidRPr="00FB30C7" w:rsidRDefault="00054244" w:rsidP="00C4678D">
      <w:pPr>
        <w:ind w:firstLine="0"/>
        <w:rPr>
          <w:rFonts w:ascii="Times New Roman" w:hAnsi="Times New Roman" w:cs="Times New Roman"/>
          <w:b/>
        </w:rPr>
      </w:pPr>
    </w:p>
    <w:p w:rsidR="00EF6141" w:rsidRPr="00FB30C7" w:rsidRDefault="00E75798" w:rsidP="00EF61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EF6141" w:rsidRPr="00FB30C7">
        <w:rPr>
          <w:rFonts w:ascii="Times New Roman" w:hAnsi="Times New Roman" w:cs="Times New Roman"/>
          <w:b/>
        </w:rPr>
        <w:t xml:space="preserve">. </w:t>
      </w:r>
      <w:r w:rsidR="00427BBD" w:rsidRPr="00427BBD">
        <w:rPr>
          <w:rFonts w:ascii="Times New Roman" w:hAnsi="Times New Roman" w:cs="Times New Roman"/>
          <w:b/>
          <w:bCs/>
        </w:rPr>
        <w:t>Рынок труда и кадровое обеспечение</w:t>
      </w:r>
    </w:p>
    <w:p w:rsidR="00EF6141" w:rsidRPr="00FB30C7" w:rsidRDefault="00EF6141" w:rsidP="00EF6141">
      <w:pPr>
        <w:rPr>
          <w:rFonts w:ascii="Times New Roman" w:hAnsi="Times New Roman" w:cs="Times New Roman"/>
          <w:b/>
        </w:rPr>
      </w:pPr>
    </w:p>
    <w:p w:rsidR="00704F32" w:rsidRPr="00FB30C7" w:rsidRDefault="006A388F" w:rsidP="00EF61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Текущая ситуация</w:t>
      </w:r>
    </w:p>
    <w:p w:rsidR="00DE2F44" w:rsidRPr="00DE2F44" w:rsidRDefault="00DE2F44" w:rsidP="00DE2F44">
      <w:pPr>
        <w:rPr>
          <w:rFonts w:ascii="Times New Roman" w:hAnsi="Times New Roman" w:cs="Times New Roman"/>
          <w:bCs/>
        </w:rPr>
      </w:pPr>
      <w:r w:rsidRPr="00DE2F44">
        <w:rPr>
          <w:rFonts w:ascii="Times New Roman" w:hAnsi="Times New Roman" w:cs="Times New Roman"/>
          <w:bCs/>
        </w:rPr>
        <w:t xml:space="preserve">В целом ситуация на рынке труда города Липецка является стабильной. Среднегодовая численность занятых в 2021 году составила 271,5 тыс. чел. или 54,0 % от общей численности населения города Липецка. В период с 2015 по 2021 год среднегодовая численность занятых сократилась на 3,4 </w:t>
      </w:r>
      <w:proofErr w:type="spellStart"/>
      <w:proofErr w:type="gramStart"/>
      <w:r w:rsidRPr="00DE2F44">
        <w:rPr>
          <w:rFonts w:ascii="Times New Roman" w:hAnsi="Times New Roman" w:cs="Times New Roman"/>
          <w:bCs/>
        </w:rPr>
        <w:t>тыс.человек</w:t>
      </w:r>
      <w:proofErr w:type="spellEnd"/>
      <w:proofErr w:type="gramEnd"/>
      <w:r w:rsidRPr="00DE2F44">
        <w:rPr>
          <w:rFonts w:ascii="Times New Roman" w:hAnsi="Times New Roman" w:cs="Times New Roman"/>
          <w:bCs/>
        </w:rPr>
        <w:t xml:space="preserve"> или на 1,3 %. Данная тенденция объясняется негативной динамикой демографических показателей города Липецка.</w:t>
      </w:r>
    </w:p>
    <w:p w:rsidR="00DE2F44" w:rsidRPr="00DE2F44" w:rsidRDefault="00DE2F44" w:rsidP="00DE2F44">
      <w:pPr>
        <w:rPr>
          <w:rFonts w:ascii="Times New Roman" w:hAnsi="Times New Roman" w:cs="Times New Roman"/>
          <w:bCs/>
        </w:rPr>
      </w:pPr>
      <w:r w:rsidRPr="00DE2F44">
        <w:rPr>
          <w:rFonts w:ascii="Times New Roman" w:hAnsi="Times New Roman" w:cs="Times New Roman"/>
          <w:bCs/>
        </w:rPr>
        <w:t>За последние 15 лет уровень регистрируемой безработицы постепенно снижался и в 2022 году составил 0,35 %. Наблюдается слабая напряженность на рынке труда: коэффициент напряженности на рынке труда составил 0,25 чел. на 1 вакансию.</w:t>
      </w:r>
    </w:p>
    <w:p w:rsidR="00DE2F44" w:rsidRPr="00DE2F44" w:rsidRDefault="00DE2F44" w:rsidP="00DE2F44">
      <w:pPr>
        <w:rPr>
          <w:rFonts w:ascii="Times New Roman" w:hAnsi="Times New Roman" w:cs="Times New Roman"/>
          <w:bCs/>
        </w:rPr>
      </w:pPr>
      <w:r w:rsidRPr="00DE2F44">
        <w:rPr>
          <w:rFonts w:ascii="Times New Roman" w:hAnsi="Times New Roman" w:cs="Times New Roman"/>
          <w:bCs/>
        </w:rPr>
        <w:t xml:space="preserve">В 2022 году общее количество вакансий, предоставленных работодателями в службу занятости, составило 17,6 </w:t>
      </w:r>
      <w:proofErr w:type="spellStart"/>
      <w:r w:rsidRPr="00DE2F44">
        <w:rPr>
          <w:rFonts w:ascii="Times New Roman" w:hAnsi="Times New Roman" w:cs="Times New Roman"/>
          <w:bCs/>
        </w:rPr>
        <w:t>тыс.ед</w:t>
      </w:r>
      <w:proofErr w:type="spellEnd"/>
      <w:r w:rsidRPr="00DE2F44">
        <w:rPr>
          <w:rFonts w:ascii="Times New Roman" w:hAnsi="Times New Roman" w:cs="Times New Roman"/>
          <w:bCs/>
        </w:rPr>
        <w:t>.</w:t>
      </w:r>
    </w:p>
    <w:p w:rsidR="00DE2F44" w:rsidRPr="00DE2F44" w:rsidRDefault="00DE2F44" w:rsidP="00DE2F44">
      <w:pPr>
        <w:rPr>
          <w:rFonts w:ascii="Times New Roman" w:hAnsi="Times New Roman" w:cs="Times New Roman"/>
          <w:bCs/>
        </w:rPr>
      </w:pPr>
      <w:r w:rsidRPr="00DE2F44">
        <w:rPr>
          <w:rFonts w:ascii="Times New Roman" w:hAnsi="Times New Roman" w:cs="Times New Roman"/>
          <w:bCs/>
        </w:rPr>
        <w:t>На рынке труда сохраняется дефицит квалифицированных рабочих кадров. Основной спрос на кадры в 2022 году составили вакансии по рабочим профессиям - 75%, из которых большинство предназначалось для замещения работниками квалифицированного труда по традиционным профессиям в организациях и предприятиях, работающих в сферах деятельности: обрабатывающие производства, строительство, сельское, лесное хозяйство, охота, рыболовство и рыбоводство. Среди специалистов наиболее востребованы медицинские сестры, фельдшеры, инженеры, учителя, воспитатели.</w:t>
      </w:r>
    </w:p>
    <w:p w:rsidR="00DE2F44" w:rsidRPr="00DE2F44" w:rsidRDefault="00DE2F44" w:rsidP="00DE2F44">
      <w:pPr>
        <w:rPr>
          <w:rFonts w:ascii="Times New Roman" w:hAnsi="Times New Roman" w:cs="Times New Roman"/>
          <w:bCs/>
        </w:rPr>
      </w:pPr>
      <w:r w:rsidRPr="00DE2F44">
        <w:rPr>
          <w:rFonts w:ascii="Times New Roman" w:hAnsi="Times New Roman" w:cs="Times New Roman"/>
          <w:bCs/>
        </w:rPr>
        <w:t xml:space="preserve">В структурном составе граждан, обратившихся в службу занятости в 2022 году, 2,9 % составляют граждане, уволенные в связи с сокращением численности или штата работников. Сегмент молодежи в возрасте до 35 лет и лиц </w:t>
      </w:r>
      <w:proofErr w:type="spellStart"/>
      <w:r w:rsidRPr="00DE2F44">
        <w:rPr>
          <w:rFonts w:ascii="Times New Roman" w:hAnsi="Times New Roman" w:cs="Times New Roman"/>
          <w:bCs/>
        </w:rPr>
        <w:t>предпенсионного</w:t>
      </w:r>
      <w:proofErr w:type="spellEnd"/>
      <w:r w:rsidRPr="00DE2F44">
        <w:rPr>
          <w:rFonts w:ascii="Times New Roman" w:hAnsi="Times New Roman" w:cs="Times New Roman"/>
          <w:bCs/>
        </w:rPr>
        <w:t xml:space="preserve"> возраста от общего числа </w:t>
      </w:r>
      <w:r w:rsidRPr="00DE2F44">
        <w:rPr>
          <w:rFonts w:ascii="Times New Roman" w:hAnsi="Times New Roman" w:cs="Times New Roman"/>
          <w:bCs/>
        </w:rPr>
        <w:lastRenderedPageBreak/>
        <w:t>обратившихся составил соответственно 60,4 % и 2,6%, доля женщин - 55 %, инвалидов – 3 %.</w:t>
      </w:r>
    </w:p>
    <w:p w:rsidR="00DE2F44" w:rsidRPr="00DE2F44" w:rsidRDefault="00DE2F44" w:rsidP="00DE2F44">
      <w:pPr>
        <w:rPr>
          <w:rFonts w:ascii="Times New Roman" w:hAnsi="Times New Roman" w:cs="Times New Roman"/>
          <w:bCs/>
        </w:rPr>
      </w:pPr>
      <w:r w:rsidRPr="00DE2F44">
        <w:rPr>
          <w:rFonts w:ascii="Times New Roman" w:hAnsi="Times New Roman" w:cs="Times New Roman"/>
          <w:bCs/>
        </w:rPr>
        <w:t>В 2022 году при содействии службы занятости было трудоустроено около 9 тыс. человек. Доля трудоустроенных граждан от числа обратившихся составила 76 %.</w:t>
      </w:r>
    </w:p>
    <w:p w:rsidR="00EF6141" w:rsidRPr="00FB30C7" w:rsidRDefault="00EF6141" w:rsidP="00EF6141">
      <w:pPr>
        <w:rPr>
          <w:rFonts w:ascii="Times New Roman" w:hAnsi="Times New Roman" w:cs="Times New Roman"/>
          <w:b/>
          <w:bCs/>
        </w:rPr>
      </w:pPr>
    </w:p>
    <w:p w:rsidR="00DE2F44" w:rsidRPr="00DE2F44" w:rsidRDefault="006A388F" w:rsidP="00DE2F4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Рисунок</w:t>
      </w:r>
      <w:r w:rsidR="00EF6141" w:rsidRPr="00FB30C7">
        <w:rPr>
          <w:rFonts w:ascii="Times New Roman" w:hAnsi="Times New Roman" w:cs="Times New Roman"/>
          <w:b/>
          <w:bCs/>
        </w:rPr>
        <w:t xml:space="preserve"> 6 – </w:t>
      </w:r>
      <w:r w:rsidR="00DE2F44" w:rsidRPr="00DE2F44">
        <w:rPr>
          <w:rFonts w:ascii="Times New Roman" w:hAnsi="Times New Roman" w:cs="Times New Roman"/>
          <w:b/>
          <w:bCs/>
        </w:rPr>
        <w:t>Средняя номинальная начисленная заработная плата работников крупных и средних предприятий и организаций</w:t>
      </w:r>
      <w:r w:rsidR="00DE2F44">
        <w:rPr>
          <w:rFonts w:ascii="Times New Roman" w:hAnsi="Times New Roman" w:cs="Times New Roman"/>
          <w:b/>
          <w:bCs/>
        </w:rPr>
        <w:t xml:space="preserve"> </w:t>
      </w:r>
      <w:r w:rsidR="00DE2F44" w:rsidRPr="00DE2F44">
        <w:rPr>
          <w:rFonts w:ascii="Times New Roman" w:hAnsi="Times New Roman" w:cs="Times New Roman"/>
          <w:b/>
          <w:bCs/>
        </w:rPr>
        <w:t>города Липецка, тыс. рублей</w:t>
      </w:r>
    </w:p>
    <w:p w:rsidR="00EF6141" w:rsidRPr="00FB30C7" w:rsidRDefault="006A388F" w:rsidP="00DE2F44">
      <w:pPr>
        <w:jc w:val="center"/>
        <w:rPr>
          <w:rFonts w:ascii="Times New Roman" w:hAnsi="Times New Roman" w:cs="Times New Roman"/>
          <w:noProof/>
        </w:rPr>
      </w:pPr>
      <w:r w:rsidRPr="00FB30C7">
        <w:rPr>
          <w:rFonts w:ascii="Times New Roman" w:hAnsi="Times New Roman" w:cs="Times New Roman"/>
          <w:noProof/>
        </w:rPr>
        <w:drawing>
          <wp:inline distT="0" distB="0" distL="0" distR="0">
            <wp:extent cx="5305425" cy="2867025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2" t="34401" r="11601" b="32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244" w:rsidRPr="00FB30C7" w:rsidRDefault="00054244" w:rsidP="00EF6141">
      <w:pPr>
        <w:rPr>
          <w:rFonts w:ascii="Times New Roman" w:hAnsi="Times New Roman" w:cs="Times New Roman"/>
          <w:noProof/>
        </w:rPr>
      </w:pP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  <w:r w:rsidRPr="00DE2F44">
        <w:rPr>
          <w:rFonts w:ascii="Times New Roman" w:eastAsia="Times New Roman" w:hAnsi="Times New Roman" w:cs="Times New Roman"/>
          <w:bCs/>
          <w:noProof/>
        </w:rPr>
        <w:t>На протяжении последних 15 лет средняя номинальная заработная плата в городе имела устойчивую тенденцию к росту.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  <w:r w:rsidRPr="00DE2F44">
        <w:rPr>
          <w:rFonts w:ascii="Times New Roman" w:eastAsia="Times New Roman" w:hAnsi="Times New Roman" w:cs="Times New Roman"/>
          <w:bCs/>
          <w:noProof/>
        </w:rPr>
        <w:t>Средняя номинальная начисленная заработная плата работников крупных и средних предприятий и организаций города Липецка за январь – декабрь 2021 года составила 49451 рубль, что на 6,9% выше, чем за аналогичный период 2020 года. Следует отметить, что размер среднемесячной заработной платы на протяжении последний лет один из самых высоких в ЦФО.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</w:p>
    <w:p w:rsidR="00DE2F44" w:rsidRPr="00DE2F44" w:rsidRDefault="00DE2F44" w:rsidP="00DE2F44">
      <w:pPr>
        <w:rPr>
          <w:rFonts w:ascii="Times New Roman" w:eastAsia="Times New Roman" w:hAnsi="Times New Roman" w:cs="Times New Roman"/>
          <w:b/>
          <w:bCs/>
          <w:noProof/>
        </w:rPr>
      </w:pPr>
      <w:r w:rsidRPr="00DE2F44">
        <w:rPr>
          <w:rFonts w:ascii="Times New Roman" w:eastAsia="Times New Roman" w:hAnsi="Times New Roman" w:cs="Times New Roman"/>
          <w:b/>
          <w:bCs/>
          <w:noProof/>
        </w:rPr>
        <w:t>Цель: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  <w:r w:rsidRPr="00DE2F44">
        <w:rPr>
          <w:rFonts w:ascii="Times New Roman" w:eastAsia="Times New Roman" w:hAnsi="Times New Roman" w:cs="Times New Roman"/>
          <w:bCs/>
          <w:noProof/>
        </w:rPr>
        <w:t>Создание сбалансированного, обеспечивающего потребности экономики в высококвалифицированных кадрах, предоставляющего населению возможности для профессионального развития, рынка труда.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/>
          <w:bCs/>
          <w:noProof/>
        </w:rPr>
      </w:pPr>
      <w:r w:rsidRPr="00DE2F44">
        <w:rPr>
          <w:rFonts w:ascii="Times New Roman" w:eastAsia="Times New Roman" w:hAnsi="Times New Roman" w:cs="Times New Roman"/>
          <w:b/>
          <w:bCs/>
          <w:noProof/>
        </w:rPr>
        <w:t>Задачи: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  <w:r w:rsidRPr="00DE2F44">
        <w:rPr>
          <w:rFonts w:ascii="Times New Roman" w:eastAsia="Times New Roman" w:hAnsi="Times New Roman" w:cs="Times New Roman"/>
          <w:bCs/>
          <w:noProof/>
        </w:rPr>
        <w:t>1. Устранение дисбаланса спроса и предложения на рынке труда города путем создания гибкой сети центров занятости населения, полностью обеспечивающих кадровую потребность в городе Липецке.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  <w:r w:rsidRPr="00DE2F44">
        <w:rPr>
          <w:rFonts w:ascii="Times New Roman" w:eastAsia="Times New Roman" w:hAnsi="Times New Roman" w:cs="Times New Roman"/>
          <w:bCs/>
          <w:noProof/>
        </w:rPr>
        <w:t>2. Организация взаимодействия профессиональных образовательных организаций со службой занятости и работодателями в целях гарантированного трудоустройства выпускников.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  <w:r w:rsidRPr="00DE2F44">
        <w:rPr>
          <w:rFonts w:ascii="Times New Roman" w:eastAsia="Times New Roman" w:hAnsi="Times New Roman" w:cs="Times New Roman"/>
          <w:bCs/>
          <w:noProof/>
        </w:rPr>
        <w:t>3. Организация эффективной профориентационной работы в общеобразовательных организациях в целях выработки у школьников сознательного отношения к труду, профессионального самоопределения в соответствии со своими возможностями, способностями и с учетом требований рынка труда.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  <w:r w:rsidRPr="00DE2F44">
        <w:rPr>
          <w:rFonts w:ascii="Times New Roman" w:eastAsia="Times New Roman" w:hAnsi="Times New Roman" w:cs="Times New Roman"/>
          <w:bCs/>
          <w:noProof/>
        </w:rPr>
        <w:t>4. Стимулирование трудовой деятельности работников старшего возраста, инвалидов, женщин, имеющих малолетних детей, выпускников организаций профессионального образования.</w:t>
      </w:r>
    </w:p>
    <w:p w:rsidR="00DE2F44" w:rsidRPr="00DE2F44" w:rsidRDefault="00DE2F44" w:rsidP="00DE2F44">
      <w:pPr>
        <w:rPr>
          <w:rFonts w:ascii="Times New Roman" w:eastAsia="Times New Roman" w:hAnsi="Times New Roman" w:cs="Times New Roman"/>
          <w:bCs/>
          <w:noProof/>
        </w:rPr>
      </w:pPr>
      <w:r w:rsidRPr="00DE2F44">
        <w:rPr>
          <w:rFonts w:ascii="Times New Roman" w:eastAsia="Times New Roman" w:hAnsi="Times New Roman" w:cs="Times New Roman"/>
          <w:bCs/>
          <w:noProof/>
        </w:rPr>
        <w:t>5. Определение прогнозной потребности в кадрах для предприятий города Липецка, в том числе в рамках проекта «Формирование стратегической потребности региона в кадрах».</w:t>
      </w:r>
    </w:p>
    <w:p w:rsidR="00EF6141" w:rsidRDefault="00EF6141" w:rsidP="00EF6141">
      <w:pPr>
        <w:rPr>
          <w:rFonts w:ascii="Times New Roman" w:hAnsi="Times New Roman" w:cs="Times New Roman"/>
        </w:rPr>
      </w:pPr>
    </w:p>
    <w:p w:rsidR="00A006C5" w:rsidRDefault="00A006C5" w:rsidP="00EF6141">
      <w:pPr>
        <w:rPr>
          <w:rFonts w:ascii="Times New Roman" w:hAnsi="Times New Roman" w:cs="Times New Roman"/>
        </w:rPr>
      </w:pPr>
    </w:p>
    <w:p w:rsidR="00563857" w:rsidRPr="00FB30C7" w:rsidRDefault="008315CA" w:rsidP="005638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</w:t>
      </w:r>
      <w:r w:rsidR="00563857" w:rsidRPr="00FB30C7">
        <w:rPr>
          <w:rFonts w:ascii="Times New Roman" w:hAnsi="Times New Roman" w:cs="Times New Roman"/>
        </w:rPr>
        <w:t xml:space="preserve"> 1</w:t>
      </w:r>
      <w:r w:rsidR="00E75798">
        <w:rPr>
          <w:rFonts w:ascii="Times New Roman" w:hAnsi="Times New Roman" w:cs="Times New Roman"/>
        </w:rPr>
        <w:t>2</w:t>
      </w:r>
      <w:r w:rsidR="00563857" w:rsidRPr="00FB30C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Ключевые индикаторы</w:t>
      </w:r>
    </w:p>
    <w:p w:rsidR="00563857" w:rsidRPr="00FB30C7" w:rsidRDefault="00563857" w:rsidP="00563857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563857" w:rsidRPr="00FB30C7" w:rsidTr="00C86973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563857" w:rsidRPr="00FB30C7" w:rsidRDefault="008315CA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563857" w:rsidRPr="00FB30C7" w:rsidRDefault="0056385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563857" w:rsidRPr="00FB30C7" w:rsidRDefault="0056385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563857" w:rsidRPr="00FB30C7" w:rsidRDefault="0056385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563857" w:rsidRPr="00FB30C7" w:rsidRDefault="0056385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563857" w:rsidRPr="00FB30C7" w:rsidRDefault="0056385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  <w:hideMark/>
          </w:tcPr>
          <w:p w:rsidR="00563857" w:rsidRPr="000F6C8E" w:rsidRDefault="000F6C8E" w:rsidP="00FB30C7">
            <w:pPr>
              <w:keepNext/>
              <w:ind w:firstLine="0"/>
              <w:rPr>
                <w:rFonts w:ascii="Times New Roman" w:hAnsi="Times New Roman" w:cs="Times New Roman"/>
                <w:bCs/>
              </w:rPr>
            </w:pPr>
            <w:r w:rsidRPr="000F6C8E">
              <w:rPr>
                <w:rFonts w:ascii="Times New Roman" w:hAnsi="Times New Roman" w:cs="Times New Roman"/>
                <w:bCs/>
              </w:rPr>
              <w:t xml:space="preserve">Среднегодовая численность занятых в экономике, </w:t>
            </w:r>
            <w:proofErr w:type="spellStart"/>
            <w:r w:rsidRPr="000F6C8E">
              <w:rPr>
                <w:rFonts w:ascii="Times New Roman" w:hAnsi="Times New Roman" w:cs="Times New Roman"/>
                <w:bCs/>
              </w:rPr>
              <w:t>тыс.чел</w:t>
            </w:r>
            <w:proofErr w:type="spellEnd"/>
            <w:r w:rsidRPr="000F6C8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  <w:hideMark/>
          </w:tcPr>
          <w:p w:rsidR="00563857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271,5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563857" w:rsidRPr="00FB30C7" w:rsidRDefault="000964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272,1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271,4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271,2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269,9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  <w:hideMark/>
          </w:tcPr>
          <w:p w:rsidR="00563857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271,5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563857" w:rsidRPr="00FB30C7" w:rsidRDefault="000964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272,1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272,2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273,8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275,8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  <w:hideMark/>
          </w:tcPr>
          <w:p w:rsidR="00563857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271,5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563857" w:rsidRPr="00FB30C7" w:rsidRDefault="000964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272,1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272,4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274,3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276,4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</w:tcPr>
          <w:p w:rsidR="00563857" w:rsidRPr="000F6C8E" w:rsidRDefault="000F6C8E" w:rsidP="00FB30C7">
            <w:pPr>
              <w:keepNext/>
              <w:ind w:firstLine="0"/>
              <w:rPr>
                <w:rFonts w:ascii="Times New Roman" w:hAnsi="Times New Roman" w:cs="Times New Roman"/>
                <w:bCs/>
              </w:rPr>
            </w:pPr>
            <w:r w:rsidRPr="000F6C8E">
              <w:rPr>
                <w:rFonts w:ascii="Times New Roman" w:hAnsi="Times New Roman" w:cs="Times New Roman"/>
                <w:bCs/>
              </w:rPr>
              <w:t>Уровень регистрируемой безработицы,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</w:tcPr>
          <w:p w:rsidR="00563857" w:rsidRPr="00FB30C7" w:rsidRDefault="008315CA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0,38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</w:tcPr>
          <w:p w:rsidR="00563857" w:rsidRPr="00FB30C7" w:rsidRDefault="008315CA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0,32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</w:tcPr>
          <w:p w:rsidR="00563857" w:rsidRPr="00FB30C7" w:rsidRDefault="008315CA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0,29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</w:tcPr>
          <w:p w:rsidR="00563857" w:rsidRPr="000F6C8E" w:rsidRDefault="000F6C8E" w:rsidP="00FB30C7">
            <w:pPr>
              <w:keepNext/>
              <w:ind w:firstLine="0"/>
              <w:rPr>
                <w:rFonts w:ascii="Times New Roman" w:hAnsi="Times New Roman" w:cs="Times New Roman"/>
                <w:bCs/>
              </w:rPr>
            </w:pPr>
            <w:r w:rsidRPr="000F6C8E">
              <w:rPr>
                <w:rFonts w:ascii="Times New Roman" w:hAnsi="Times New Roman" w:cs="Times New Roman"/>
                <w:bCs/>
              </w:rPr>
              <w:t>Доля трудоустроенных граждан в общем числе граждан, обратившихся за трудоустройством,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</w:tcPr>
          <w:p w:rsidR="00563857" w:rsidRPr="00FB30C7" w:rsidRDefault="008315CA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63857" w:rsidRPr="00FB30C7" w:rsidRDefault="000964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75,2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75,0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</w:tcPr>
          <w:p w:rsidR="00563857" w:rsidRPr="00FB30C7" w:rsidRDefault="008315CA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63857" w:rsidRPr="00FB30C7" w:rsidRDefault="000964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79,1</w:t>
            </w:r>
          </w:p>
        </w:tc>
      </w:tr>
      <w:tr w:rsidR="00563857" w:rsidRPr="00FB30C7" w:rsidTr="00C86973">
        <w:trPr>
          <w:trHeight w:val="20"/>
        </w:trPr>
        <w:tc>
          <w:tcPr>
            <w:tcW w:w="5444" w:type="dxa"/>
          </w:tcPr>
          <w:p w:rsidR="00563857" w:rsidRPr="00FB30C7" w:rsidRDefault="008315CA" w:rsidP="00FB30C7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563857" w:rsidRPr="00FB30C7" w:rsidRDefault="000964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991" w:type="dxa"/>
          </w:tcPr>
          <w:p w:rsidR="00563857" w:rsidRPr="00FB30C7" w:rsidRDefault="0056385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79,9</w:t>
            </w:r>
          </w:p>
        </w:tc>
      </w:tr>
      <w:tr w:rsidR="00AB65FF" w:rsidRPr="00FB30C7" w:rsidTr="00C86973">
        <w:trPr>
          <w:trHeight w:val="20"/>
        </w:trPr>
        <w:tc>
          <w:tcPr>
            <w:tcW w:w="5444" w:type="dxa"/>
          </w:tcPr>
          <w:p w:rsidR="00AB65FF" w:rsidRDefault="00AB65FF" w:rsidP="00AB65FF">
            <w:pPr>
              <w:keepNext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Среднемесячная </w:t>
            </w:r>
            <w:r w:rsidRPr="00AB65FF">
              <w:rPr>
                <w:rFonts w:ascii="Times New Roman" w:hAnsi="Times New Roman" w:cs="Times New Roman"/>
                <w:bCs/>
              </w:rPr>
              <w:t>номинальная начисленная заработная плата работников крупных и средних предприятий и организаций</w:t>
            </w:r>
            <w:r>
              <w:rPr>
                <w:rFonts w:ascii="Times New Roman" w:hAnsi="Times New Roman" w:cs="Times New Roman"/>
                <w:bCs/>
              </w:rPr>
              <w:t>, рублей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B65FF" w:rsidRPr="00FB30C7" w:rsidRDefault="00AB65FF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AB65FF" w:rsidRDefault="00AB65FF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65FF" w:rsidRPr="00FB30C7" w:rsidRDefault="00AB65FF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65FF" w:rsidRPr="00FB30C7" w:rsidRDefault="00AB65FF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AB65FF" w:rsidRPr="00FB30C7" w:rsidRDefault="00AB65FF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B65FF" w:rsidRPr="00FB30C7" w:rsidTr="00C86973">
        <w:trPr>
          <w:trHeight w:val="20"/>
        </w:trPr>
        <w:tc>
          <w:tcPr>
            <w:tcW w:w="5444" w:type="dxa"/>
          </w:tcPr>
          <w:p w:rsidR="00AB65FF" w:rsidRPr="00FB30C7" w:rsidRDefault="00AB65FF" w:rsidP="00AB65FF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49 541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AB65FF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58 336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69 950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90 303</w:t>
            </w:r>
          </w:p>
        </w:tc>
        <w:tc>
          <w:tcPr>
            <w:tcW w:w="991" w:type="dxa"/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114 048</w:t>
            </w:r>
          </w:p>
        </w:tc>
      </w:tr>
      <w:tr w:rsidR="00AB65FF" w:rsidRPr="00FB30C7" w:rsidTr="00C86973">
        <w:trPr>
          <w:trHeight w:val="20"/>
        </w:trPr>
        <w:tc>
          <w:tcPr>
            <w:tcW w:w="5444" w:type="dxa"/>
          </w:tcPr>
          <w:p w:rsidR="00AB65FF" w:rsidRPr="00FB30C7" w:rsidRDefault="00AB65FF" w:rsidP="00AB65FF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49 541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AB65FF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58 336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70 269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100 253</w:t>
            </w:r>
          </w:p>
        </w:tc>
        <w:tc>
          <w:tcPr>
            <w:tcW w:w="991" w:type="dxa"/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136 930</w:t>
            </w:r>
          </w:p>
        </w:tc>
      </w:tr>
      <w:tr w:rsidR="00AB65FF" w:rsidRPr="00FB30C7" w:rsidTr="00C86973">
        <w:trPr>
          <w:trHeight w:val="20"/>
        </w:trPr>
        <w:tc>
          <w:tcPr>
            <w:tcW w:w="5444" w:type="dxa"/>
          </w:tcPr>
          <w:p w:rsidR="00AB65FF" w:rsidRPr="00FB30C7" w:rsidRDefault="00AB65FF" w:rsidP="00AB65FF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49 541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AB65FF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58 336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72 392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117 140</w:t>
            </w:r>
          </w:p>
        </w:tc>
        <w:tc>
          <w:tcPr>
            <w:tcW w:w="991" w:type="dxa"/>
          </w:tcPr>
          <w:p w:rsidR="00AB65FF" w:rsidRPr="00FB30C7" w:rsidRDefault="00AB65FF" w:rsidP="00AB65FF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169 395</w:t>
            </w:r>
          </w:p>
        </w:tc>
      </w:tr>
    </w:tbl>
    <w:p w:rsidR="00563857" w:rsidRPr="00FB30C7" w:rsidRDefault="00563857" w:rsidP="00563857">
      <w:pPr>
        <w:rPr>
          <w:rFonts w:ascii="Times New Roman" w:hAnsi="Times New Roman" w:cs="Times New Roman"/>
        </w:rPr>
      </w:pPr>
    </w:p>
    <w:p w:rsidR="00563857" w:rsidRPr="00FB30C7" w:rsidRDefault="00563857" w:rsidP="00563857">
      <w:pPr>
        <w:jc w:val="center"/>
        <w:rPr>
          <w:rFonts w:ascii="Times New Roman" w:hAnsi="Times New Roman" w:cs="Times New Roman"/>
          <w:b/>
        </w:rPr>
      </w:pPr>
    </w:p>
    <w:p w:rsidR="00EF6141" w:rsidRPr="00FB30C7" w:rsidRDefault="00EF6141" w:rsidP="00EF6141">
      <w:pPr>
        <w:rPr>
          <w:rFonts w:ascii="Times New Roman" w:hAnsi="Times New Roman" w:cs="Times New Roman"/>
          <w:b/>
        </w:rPr>
      </w:pPr>
    </w:p>
    <w:p w:rsidR="00054244" w:rsidRPr="00FB30C7" w:rsidRDefault="00E75798" w:rsidP="000542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054244" w:rsidRPr="00FB30C7">
        <w:rPr>
          <w:rFonts w:ascii="Times New Roman" w:hAnsi="Times New Roman" w:cs="Times New Roman"/>
          <w:b/>
        </w:rPr>
        <w:t xml:space="preserve">. </w:t>
      </w:r>
      <w:r w:rsidR="000F6C8E" w:rsidRPr="000F6C8E">
        <w:rPr>
          <w:rFonts w:ascii="Times New Roman" w:hAnsi="Times New Roman" w:cs="Times New Roman"/>
          <w:b/>
          <w:bCs/>
        </w:rPr>
        <w:t>Инвестиционная политика и политика в сфере инноваций</w:t>
      </w:r>
    </w:p>
    <w:p w:rsidR="00054244" w:rsidRPr="00FB30C7" w:rsidRDefault="00054244" w:rsidP="00054244">
      <w:pPr>
        <w:rPr>
          <w:rFonts w:ascii="Times New Roman" w:hAnsi="Times New Roman" w:cs="Times New Roman"/>
          <w:b/>
        </w:rPr>
      </w:pPr>
    </w:p>
    <w:p w:rsidR="00054244" w:rsidRPr="00FB30C7" w:rsidRDefault="000F6C8E" w:rsidP="000542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Текущая ситуация</w:t>
      </w:r>
    </w:p>
    <w:p w:rsidR="000F6C8E" w:rsidRPr="000F6C8E" w:rsidRDefault="000F6C8E" w:rsidP="000F6C8E">
      <w:pPr>
        <w:rPr>
          <w:rFonts w:ascii="Times New Roman" w:eastAsia="Batang" w:hAnsi="Times New Roman" w:cs="Times New Roman"/>
          <w:bCs/>
        </w:rPr>
      </w:pPr>
      <w:r w:rsidRPr="000F6C8E">
        <w:rPr>
          <w:rFonts w:ascii="Times New Roman" w:eastAsia="Batang" w:hAnsi="Times New Roman" w:cs="Times New Roman"/>
          <w:bCs/>
        </w:rPr>
        <w:t>В условиях формирования нового технологического уклада мировой экономики, возрастающей конкуренции за ресурсы, эффективное и динамичное развитие региона невозможно без развития инвестиционной деятельности. Становится очевидна необходимость создания и реализации эффективной инвестиционной стратегии.</w:t>
      </w:r>
    </w:p>
    <w:p w:rsidR="000F6C8E" w:rsidRDefault="000F6C8E" w:rsidP="000F6C8E">
      <w:pPr>
        <w:rPr>
          <w:rFonts w:ascii="Times New Roman" w:eastAsia="Batang" w:hAnsi="Times New Roman" w:cs="Times New Roman"/>
          <w:bCs/>
        </w:rPr>
      </w:pPr>
      <w:r w:rsidRPr="000F6C8E">
        <w:rPr>
          <w:rFonts w:ascii="Times New Roman" w:eastAsia="Batang" w:hAnsi="Times New Roman" w:cs="Times New Roman"/>
          <w:bCs/>
        </w:rPr>
        <w:t>Рост инвестиций напрямую влияет не только на увеличение налоговых поступлений в бюджет, создание новых рабочих мест, но и на уровень и качество жизни населения. По этой причине создание благоприятного инвестиционного климата является одним из основных приоритетов социально-экономического развития города.</w:t>
      </w:r>
    </w:p>
    <w:p w:rsidR="000F6C8E" w:rsidRPr="000F6C8E" w:rsidRDefault="000F6C8E" w:rsidP="000F6C8E">
      <w:pPr>
        <w:rPr>
          <w:rFonts w:ascii="Times New Roman" w:eastAsia="Batang" w:hAnsi="Times New Roman" w:cs="Times New Roman"/>
          <w:bCs/>
        </w:rPr>
      </w:pPr>
      <w:r w:rsidRPr="000F6C8E">
        <w:rPr>
          <w:rFonts w:ascii="Times New Roman" w:eastAsia="Batang" w:hAnsi="Times New Roman" w:cs="Times New Roman"/>
          <w:bCs/>
        </w:rPr>
        <w:t>Наибольший объем инвестиций приходился на приобретение оборудования, машин, на строительство и реконструкцию зданий, сооружений. Лидирующую позицию по объему инвестиций в основной капитал по Липецкой области в 2022 году занимает город Липецк с показателем 55 600,5 млн руб. или 83,4 % к 2021 году.</w:t>
      </w:r>
    </w:p>
    <w:p w:rsidR="000F6C8E" w:rsidRPr="000F6C8E" w:rsidRDefault="000F6C8E" w:rsidP="000F6C8E">
      <w:pPr>
        <w:rPr>
          <w:rFonts w:ascii="Times New Roman" w:eastAsia="Batang" w:hAnsi="Times New Roman" w:cs="Times New Roman"/>
          <w:bCs/>
        </w:rPr>
      </w:pPr>
      <w:r w:rsidRPr="000F6C8E">
        <w:rPr>
          <w:rFonts w:ascii="Times New Roman" w:eastAsia="Batang" w:hAnsi="Times New Roman" w:cs="Times New Roman"/>
          <w:bCs/>
        </w:rPr>
        <w:t xml:space="preserve">На фоне неблагоприятных </w:t>
      </w:r>
      <w:proofErr w:type="spellStart"/>
      <w:r w:rsidRPr="000F6C8E">
        <w:rPr>
          <w:rFonts w:ascii="Times New Roman" w:eastAsia="Batang" w:hAnsi="Times New Roman" w:cs="Times New Roman"/>
          <w:bCs/>
        </w:rPr>
        <w:t>геополитеческих</w:t>
      </w:r>
      <w:proofErr w:type="spellEnd"/>
      <w:r w:rsidRPr="000F6C8E">
        <w:rPr>
          <w:rFonts w:ascii="Times New Roman" w:eastAsia="Batang" w:hAnsi="Times New Roman" w:cs="Times New Roman"/>
          <w:bCs/>
        </w:rPr>
        <w:t xml:space="preserve"> факторов и в условиях непрогнозируемой экономической ситуации возникла необходимость переориентации компаний на внутренний рынок. В результате в 2022 году произошло замедление реализации инвестиционных проектов и снижение объема инвестиций в основной капитал вследствие увеличения инвестиционной фазы, что в свою очередь оказало влияние на невозможность реализации инвестиционных проектов в запланированных показателях.</w:t>
      </w:r>
    </w:p>
    <w:p w:rsidR="000F6C8E" w:rsidRPr="000F6C8E" w:rsidRDefault="000F6C8E" w:rsidP="000F6C8E">
      <w:pPr>
        <w:rPr>
          <w:rFonts w:ascii="Times New Roman" w:eastAsia="Batang" w:hAnsi="Times New Roman" w:cs="Times New Roman"/>
          <w:bCs/>
        </w:rPr>
      </w:pPr>
      <w:r w:rsidRPr="000F6C8E">
        <w:rPr>
          <w:rFonts w:ascii="Times New Roman" w:eastAsia="Batang" w:hAnsi="Times New Roman" w:cs="Times New Roman"/>
          <w:bCs/>
        </w:rPr>
        <w:t xml:space="preserve">Также снижение объема инвестиций в основной капитал в 2022 году обусловлено замедлением темпов реализации инвестиционных проектов ПАО «НЛМК» в связи с </w:t>
      </w:r>
      <w:proofErr w:type="spellStart"/>
      <w:r w:rsidRPr="000F6C8E">
        <w:rPr>
          <w:rFonts w:ascii="Times New Roman" w:eastAsia="Batang" w:hAnsi="Times New Roman" w:cs="Times New Roman"/>
          <w:bCs/>
        </w:rPr>
        <w:t>санкционными</w:t>
      </w:r>
      <w:proofErr w:type="spellEnd"/>
      <w:r w:rsidRPr="000F6C8E">
        <w:rPr>
          <w:rFonts w:ascii="Times New Roman" w:eastAsia="Batang" w:hAnsi="Times New Roman" w:cs="Times New Roman"/>
          <w:bCs/>
        </w:rPr>
        <w:t xml:space="preserve"> экспортно-импортными ограничениями.</w:t>
      </w:r>
    </w:p>
    <w:p w:rsidR="00AC1662" w:rsidRDefault="00AC1662" w:rsidP="00AC1662">
      <w:pPr>
        <w:rPr>
          <w:rFonts w:ascii="Times New Roman" w:hAnsi="Times New Roman" w:cs="Times New Roman"/>
          <w:bCs/>
        </w:rPr>
      </w:pPr>
    </w:p>
    <w:p w:rsidR="00AC1662" w:rsidRDefault="006A388F" w:rsidP="000F6C8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Рисунок</w:t>
      </w:r>
      <w:r w:rsidR="00AC1662" w:rsidRPr="00FB30C7">
        <w:rPr>
          <w:rFonts w:ascii="Times New Roman" w:hAnsi="Times New Roman" w:cs="Times New Roman"/>
          <w:b/>
          <w:bCs/>
        </w:rPr>
        <w:t xml:space="preserve"> 7 – </w:t>
      </w:r>
      <w:r w:rsidR="000F6C8E" w:rsidRPr="000F6C8E">
        <w:rPr>
          <w:rFonts w:ascii="Times New Roman" w:hAnsi="Times New Roman" w:cs="Times New Roman"/>
          <w:b/>
          <w:bCs/>
        </w:rPr>
        <w:t>Инвестиции в основной капитал по крупным и средним предприятиям (без субъектов малого предпринимательства и объема инвестиций, не наблюдаемых прямыми статистическими методами)</w:t>
      </w:r>
    </w:p>
    <w:p w:rsidR="000F6C8E" w:rsidRPr="00FB30C7" w:rsidRDefault="000F6C8E" w:rsidP="000F6C8E">
      <w:pPr>
        <w:jc w:val="center"/>
        <w:rPr>
          <w:rFonts w:ascii="Times New Roman" w:eastAsia="Batang" w:hAnsi="Times New Roman" w:cs="Times New Roman"/>
          <w:bCs/>
        </w:rPr>
      </w:pPr>
    </w:p>
    <w:tbl>
      <w:tblPr>
        <w:tblStyle w:val="af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5004"/>
      </w:tblGrid>
      <w:tr w:rsidR="000F6C8E" w:rsidRPr="00FB30C7" w:rsidTr="000F6C8E">
        <w:tc>
          <w:tcPr>
            <w:tcW w:w="5001" w:type="dxa"/>
          </w:tcPr>
          <w:p w:rsidR="000F6C8E" w:rsidRDefault="000F6C8E" w:rsidP="000F6C8E">
            <w:pPr>
              <w:jc w:val="right"/>
            </w:pPr>
            <w:r w:rsidRPr="008E7AEC">
              <w:rPr>
                <w:rFonts w:ascii="Times New Roman" w:hAnsi="Times New Roman" w:cs="Times New Roman"/>
                <w:bCs/>
              </w:rPr>
              <w:t xml:space="preserve">млрд руб. </w:t>
            </w:r>
          </w:p>
        </w:tc>
        <w:tc>
          <w:tcPr>
            <w:tcW w:w="5004" w:type="dxa"/>
          </w:tcPr>
          <w:p w:rsidR="000F6C8E" w:rsidRDefault="000F6C8E" w:rsidP="000F6C8E">
            <w:pPr>
              <w:jc w:val="right"/>
            </w:pPr>
            <w:r>
              <w:rPr>
                <w:rFonts w:ascii="Times New Roman" w:hAnsi="Times New Roman" w:cs="Times New Roman"/>
                <w:bCs/>
              </w:rPr>
              <w:t xml:space="preserve">тыс. </w:t>
            </w:r>
            <w:r w:rsidRPr="008E7AEC">
              <w:rPr>
                <w:rFonts w:ascii="Times New Roman" w:hAnsi="Times New Roman" w:cs="Times New Roman"/>
                <w:bCs/>
              </w:rPr>
              <w:t>рублей на 1 жителя</w:t>
            </w:r>
          </w:p>
        </w:tc>
      </w:tr>
    </w:tbl>
    <w:p w:rsidR="00AC1662" w:rsidRPr="00FB30C7" w:rsidRDefault="00AC1662" w:rsidP="00AC1662">
      <w:pPr>
        <w:rPr>
          <w:rFonts w:ascii="Times New Roman" w:eastAsia="Batang" w:hAnsi="Times New Roman" w:cs="Times New Roman"/>
          <w:bCs/>
        </w:rPr>
      </w:pPr>
    </w:p>
    <w:p w:rsidR="00AC1662" w:rsidRPr="00FB30C7" w:rsidRDefault="006A388F" w:rsidP="00AC1662">
      <w:pPr>
        <w:ind w:firstLine="142"/>
        <w:rPr>
          <w:rFonts w:ascii="Times New Roman" w:hAnsi="Times New Roman" w:cs="Times New Roman"/>
        </w:rPr>
      </w:pPr>
      <w:r w:rsidRPr="00FB30C7">
        <w:rPr>
          <w:rFonts w:ascii="Times New Roman" w:hAnsi="Times New Roman" w:cs="Times New Roman"/>
          <w:noProof/>
        </w:rPr>
        <w:drawing>
          <wp:inline distT="0" distB="0" distL="0" distR="0">
            <wp:extent cx="2952115" cy="3091815"/>
            <wp:effectExtent l="0" t="0" r="0" b="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AC1662" w:rsidRPr="00FB30C7">
        <w:rPr>
          <w:rFonts w:ascii="Times New Roman" w:hAnsi="Times New Roman" w:cs="Times New Roman"/>
        </w:rPr>
        <w:t xml:space="preserve"> </w:t>
      </w:r>
      <w:r w:rsidRPr="00FB30C7">
        <w:rPr>
          <w:rFonts w:ascii="Times New Roman" w:hAnsi="Times New Roman" w:cs="Times New Roman"/>
          <w:noProof/>
        </w:rPr>
        <w:drawing>
          <wp:inline distT="0" distB="0" distL="0" distR="0">
            <wp:extent cx="2905125" cy="3095625"/>
            <wp:effectExtent l="0" t="0" r="0" b="0"/>
            <wp:docPr id="9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C1662" w:rsidRPr="00FB30C7" w:rsidRDefault="00AC1662" w:rsidP="00AC1662">
      <w:pPr>
        <w:rPr>
          <w:rFonts w:ascii="Times New Roman" w:hAnsi="Times New Roman" w:cs="Times New Roman"/>
          <w:bCs/>
        </w:rPr>
      </w:pP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Город участвует в шести национальных проектах: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«Безопасные и качественные автомобильные дороги»,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«Жилье и городская среда»,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«Демография»,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«Культура»,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«Образование»,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«Экология».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Источниками финансирования проводимых мероприятий в рамках национальных проектов являются средства федерального бюджета, средства областного бюджета и средства городского бюджета.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 xml:space="preserve">С целью поддержки инвестиционных проектов, направленных на создание благоприятных условий для ведения бизнеса, оптимизацию взаимодействия инвесторов с региональными органами власти, </w:t>
      </w:r>
      <w:proofErr w:type="spellStart"/>
      <w:r w:rsidRPr="00C83025">
        <w:rPr>
          <w:rFonts w:ascii="Times New Roman" w:hAnsi="Times New Roman" w:cs="Times New Roman"/>
          <w:bCs/>
        </w:rPr>
        <w:t>ресурсоснабжающими</w:t>
      </w:r>
      <w:proofErr w:type="spellEnd"/>
      <w:r w:rsidRPr="00C83025">
        <w:rPr>
          <w:rFonts w:ascii="Times New Roman" w:hAnsi="Times New Roman" w:cs="Times New Roman"/>
          <w:bCs/>
        </w:rPr>
        <w:t xml:space="preserve"> организациями, для обеспечения минимизации бюрократических процедур и максимального сокращения времени для запуска инвестиционных проектов разработан инвестиционный стандарт Липецкой области 2.0. Для реализации указанных задач создано единое окно для инвесторов на инвестиционном портале Липецкой области. В рамках данного стандарта, Правительством Липецкой области разработана методика проведения рейтинга по оценке инвестиционного климата городских округов и муниципальных районов Липецкой области, разработанная с целью определения результативности принимаемых органами местного самоуправления муниципальных районов и городских округов Липецкой области мер по улучшению состояния инвестиционного климата в муниципальном образовании, организация работы по которой организуется в тесном взаимодействии Правительства Липецкой области с городскими округами и муниципальными районами.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 xml:space="preserve">В рамках реализации социально-значимых инвестиционных проектов, рассматриваются </w:t>
      </w:r>
      <w:r w:rsidRPr="00C83025">
        <w:rPr>
          <w:rFonts w:ascii="Times New Roman" w:hAnsi="Times New Roman" w:cs="Times New Roman"/>
          <w:bCs/>
        </w:rPr>
        <w:lastRenderedPageBreak/>
        <w:t>возможности использования «инфраструктурного меню», закрепленные Распоряжение Правительства Российской Федерации от 6 октября 2021 № 2816-р «Инфраструктурное меню», содержит набор инструментов, позволяющих направить преимущественно возвратные средства на реализацию экономически эффективных и социально-значимых проектов, а также на достижение целей социально-экономического развития регионов. «Инфраструктурное меню» призвано дать импульс масштабному строительству жилья, школ, детских садов, спортивных центров, коммунальных сетей, дорог, а в перспективе – улучшить жилищные условия и качество городской среды. Их использование предполагает привлечение внебюджетных инвестиций дополнительно к выделяемым бюджетным средствам.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Основными инструментами инфраструктурного меню являются: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1. Инфраструктурные бюджетные кредиты - кредиты на реализацию инфраструктурных проектов за счет средств консолидированных бюджетов субъектов Российской Федерации.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На сегодняшний день на основании Постановления Правительства Российской Федерации № 1189 от 14.07.2021 администраций города Липецка проведена работа по подготовке заявки на реализацию инфраструктурного проекта, источником финансового обеспечения расходов на реализацию которого является бюджетный кредит из федерального бюджета. В рамках одобренного Липецкой области лимита инфраструктурного бюджетного кредита, одобрен и инфраструктурный проект «Комплексное развитие территории города Липецка», лимит финансирования 3,3 млрд руб., сроком на 15 лет, процентная ставка 3% годовых.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Проект «Комплексное развитие территорий города Липецка» включает строительство социальных объектов и технологическое присоединение объектов инженерной инфраструктуры и, в том числе: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детский сад на 224 места и на 350 мест;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поликлиника на 600 посещений в смену для взрослых, на 200 посещений в смену для детей;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инженерная инфраструктура территорий комплексных жилых застроек.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Реализация проекта позволит создать 344 новых рабочих мест.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2. Инфраструктурные облигации — облигации, выпускаемые с целью привлечения финансирования долгосрочных проектов по развитию инфраструктуры (строительство автомобильных и железных дорог, портов и т. д.)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На сегодняшний день администрация города Липецка ведет активную деятельность, направленную на применение инфраструктурных облигаций, при реализации проекта строительства общеобразовательной школы на 1500 мест;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3. Займы Фонда ЖКХ за счет средств ФНБ - поддержка модернизации систем коммунальной инфраструктуры, находящихся в государственной собственности субъекта Российской Федерации или в муниципальной собственности.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Данный механизм используется при реализации концессионного соглашения в отношении создания, реконструкции и эксплуатации отдельных объектов централизованных систем водоснабжения и водоотведения города Липецка.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4. Структуризация бюджетных кредитов в целях инфраструктурной поддержки реализации новых инвестиционных проектов - идея заключается в том, что федеральный бюджет прощает задолженность субъекта Российской Федерации в обмен на будущие поступления налогов от новых инвестиционных проектов;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 xml:space="preserve">5. Инфраструктурные кредиты </w:t>
      </w:r>
      <w:proofErr w:type="spellStart"/>
      <w:r w:rsidRPr="00C83025">
        <w:rPr>
          <w:rFonts w:ascii="Times New Roman" w:hAnsi="Times New Roman" w:cs="Times New Roman"/>
          <w:bCs/>
        </w:rPr>
        <w:t>ВЭБа</w:t>
      </w:r>
      <w:proofErr w:type="spellEnd"/>
      <w:r w:rsidRPr="00C83025">
        <w:rPr>
          <w:rFonts w:ascii="Times New Roman" w:hAnsi="Times New Roman" w:cs="Times New Roman"/>
          <w:bCs/>
        </w:rPr>
        <w:t xml:space="preserve"> на городскую инфраструктуру. Поддержка проектов по строительству, модернизации и реконструкции объектов инфраструктуры со стороны государственной корпорации развития «ВЭБ.РФ».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 xml:space="preserve">В условиях ограниченных бюджетных ресурсов, направленных на благоустройство и создание комфортной городской среды, реализация инвестиционных проектов невозможна без активного развития </w:t>
      </w:r>
      <w:proofErr w:type="spellStart"/>
      <w:r w:rsidRPr="00C83025">
        <w:rPr>
          <w:rFonts w:ascii="Times New Roman" w:hAnsi="Times New Roman" w:cs="Times New Roman"/>
          <w:bCs/>
        </w:rPr>
        <w:t>муниципально</w:t>
      </w:r>
      <w:proofErr w:type="spellEnd"/>
      <w:r w:rsidRPr="00C83025">
        <w:rPr>
          <w:rFonts w:ascii="Times New Roman" w:hAnsi="Times New Roman" w:cs="Times New Roman"/>
          <w:bCs/>
        </w:rPr>
        <w:t xml:space="preserve">-частного партнерства (далее ГЧП). Механизм ГЧП - долгосрочное взаимодействие государства и бизнеса, при котором частная сторона участвует в проектировании, финансировании, строительстве или реконструкции объекта инфраструктуры, а </w:t>
      </w:r>
      <w:r w:rsidRPr="00C83025">
        <w:rPr>
          <w:rFonts w:ascii="Times New Roman" w:hAnsi="Times New Roman" w:cs="Times New Roman"/>
          <w:bCs/>
        </w:rPr>
        <w:lastRenderedPageBreak/>
        <w:t>также в его последующей эксплуатации и (или) техническом обслуживании. Одной из более распространённых форм партнерства государства и бизнеса является концессионное соглашение, преимуществом которого является регулирование через специальные правовые акты.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В настоящий момент администрацией города Липецка реализуется 9 концессионных соглашений в отношении объектов муниципальной собственности. Из них с 2022 году заключено 5 концессионных соглашения.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В 2021 году город Липецк занимал 46 место в Рейтинге городов по уровню развития ГЧП. Благодаря слаженному взаимодействию структурных подразделений в 2022 году город Липецк смог занять 15 место. Положительная динамика продвижения города Липецка в рейтинге свидетельствует об эффективном развитии и применении механизма ГЧП, что позволяет увеличить уровень жизни граждан.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 xml:space="preserve">В целях формирования и реализации на территории Липецкой области комплексного подхода к продвижению на рынок качественной, безопасной инновационной продукции </w:t>
      </w:r>
      <w:proofErr w:type="spellStart"/>
      <w:r w:rsidRPr="00C83025">
        <w:rPr>
          <w:rFonts w:ascii="Times New Roman" w:hAnsi="Times New Roman" w:cs="Times New Roman"/>
          <w:bCs/>
        </w:rPr>
        <w:t>нанотехнологического</w:t>
      </w:r>
      <w:proofErr w:type="spellEnd"/>
      <w:r w:rsidRPr="00C83025">
        <w:rPr>
          <w:rFonts w:ascii="Times New Roman" w:hAnsi="Times New Roman" w:cs="Times New Roman"/>
          <w:bCs/>
        </w:rPr>
        <w:t xml:space="preserve"> и связанных с ним высокотехнологичных секторов экономики в 2021 году создан региональный центр нормативно-технической поддержки инноваций в структуре МБУ «Технопарк-Липецк».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 xml:space="preserve">Муниципальное бюджетное учреждение «Технопарк-Липецк», созданное в 2012 году, развивает следующие приоритетные отрасли инновационного предпринимательства: IT – технологии, инновационные технологии и материалы в металлургии, точное машиностроение в металлообработке, производство металлических и </w:t>
      </w:r>
      <w:proofErr w:type="spellStart"/>
      <w:r w:rsidRPr="00C83025">
        <w:rPr>
          <w:rFonts w:ascii="Times New Roman" w:hAnsi="Times New Roman" w:cs="Times New Roman"/>
          <w:bCs/>
        </w:rPr>
        <w:t>металлокомпозитных</w:t>
      </w:r>
      <w:proofErr w:type="spellEnd"/>
      <w:r w:rsidRPr="00C83025">
        <w:rPr>
          <w:rFonts w:ascii="Times New Roman" w:hAnsi="Times New Roman" w:cs="Times New Roman"/>
          <w:bCs/>
        </w:rPr>
        <w:t xml:space="preserve"> покрытий, инновационные разработки в транспортном машиностроении, альтернативная энергетика, энергосберегающие и </w:t>
      </w:r>
      <w:proofErr w:type="spellStart"/>
      <w:r w:rsidRPr="00C83025">
        <w:rPr>
          <w:rFonts w:ascii="Times New Roman" w:hAnsi="Times New Roman" w:cs="Times New Roman"/>
          <w:bCs/>
        </w:rPr>
        <w:t>энергоэффективные</w:t>
      </w:r>
      <w:proofErr w:type="spellEnd"/>
      <w:r w:rsidRPr="00C83025">
        <w:rPr>
          <w:rFonts w:ascii="Times New Roman" w:hAnsi="Times New Roman" w:cs="Times New Roman"/>
          <w:bCs/>
        </w:rPr>
        <w:t xml:space="preserve"> технологии, </w:t>
      </w:r>
      <w:proofErr w:type="spellStart"/>
      <w:r w:rsidRPr="00C83025">
        <w:rPr>
          <w:rFonts w:ascii="Times New Roman" w:hAnsi="Times New Roman" w:cs="Times New Roman"/>
          <w:bCs/>
        </w:rPr>
        <w:t>нанотехнологии</w:t>
      </w:r>
      <w:proofErr w:type="spellEnd"/>
      <w:r w:rsidRPr="00C83025">
        <w:rPr>
          <w:rFonts w:ascii="Times New Roman" w:hAnsi="Times New Roman" w:cs="Times New Roman"/>
          <w:bCs/>
        </w:rPr>
        <w:t xml:space="preserve"> и материалы, инновации в медицине. В 2021 году на базе МБУ «Технопарк-Липецк» совместно с Фондом инфраструктурных и образовательных программ </w:t>
      </w:r>
      <w:proofErr w:type="spellStart"/>
      <w:r w:rsidRPr="00C83025">
        <w:rPr>
          <w:rFonts w:ascii="Times New Roman" w:hAnsi="Times New Roman" w:cs="Times New Roman"/>
          <w:bCs/>
        </w:rPr>
        <w:t>Роснано</w:t>
      </w:r>
      <w:proofErr w:type="spellEnd"/>
      <w:r w:rsidRPr="00C83025">
        <w:rPr>
          <w:rFonts w:ascii="Times New Roman" w:hAnsi="Times New Roman" w:cs="Times New Roman"/>
          <w:bCs/>
        </w:rPr>
        <w:t xml:space="preserve"> создан Региональный центр нормативно-технической поддержки инноваций, который дополнит существующую в Липецкой области инфраструктуру и обеспечит полный жизненный цикл создания и коммерциализации инноваций.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Планируется, что именно здесь будут размещаться R&amp;D-подразделения компаний, а сами инновационные продукты переходить на стадию производства в индустриальных парках, особая экономическая зона «Липецк», технологических компаниях.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Это основа для создания рабочих мест, развития университетов. Планируемые направления деятельности центра обладают потенциалом создания прорывных технологий мирового уровня в рамках развития рынков Национальной технологической инициативы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/>
          <w:bCs/>
        </w:rPr>
        <w:t>Цель</w:t>
      </w:r>
      <w:r w:rsidRPr="00C83025">
        <w:rPr>
          <w:rFonts w:ascii="Times New Roman" w:hAnsi="Times New Roman" w:cs="Times New Roman"/>
          <w:bCs/>
        </w:rPr>
        <w:t xml:space="preserve"> – повышение инвестиционной привлекательности, создание благоприятного инвестиционного климата, привлечение инвестиций в экономику города, развитие и внедрение инновационных технологий.</w:t>
      </w:r>
    </w:p>
    <w:p w:rsidR="00C83025" w:rsidRPr="00C83025" w:rsidRDefault="00C83025" w:rsidP="00C83025">
      <w:pPr>
        <w:rPr>
          <w:rFonts w:ascii="Times New Roman" w:hAnsi="Times New Roman" w:cs="Times New Roman"/>
          <w:b/>
          <w:bCs/>
        </w:rPr>
      </w:pPr>
      <w:r w:rsidRPr="00C83025">
        <w:rPr>
          <w:rFonts w:ascii="Times New Roman" w:hAnsi="Times New Roman" w:cs="Times New Roman"/>
          <w:b/>
          <w:bCs/>
        </w:rPr>
        <w:t>Задачи: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развитие механизмов МЧП и распространение практики применения «Инфраструктурного меню» с целью реализации социально-значимых проектов;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работа с инвесторами в рамках инвестиционного стандарта Липецкой области 2.0.;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поддержание развития инновационных технологий и продуктов на базе МБУ «Технопарк Липецк»;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популяризация деятельности в сфере интеллектуальной собственности;</w:t>
      </w:r>
    </w:p>
    <w:p w:rsidR="00C83025" w:rsidRPr="00C83025" w:rsidRDefault="00C83025" w:rsidP="00C83025">
      <w:pPr>
        <w:rPr>
          <w:rFonts w:ascii="Times New Roman" w:hAnsi="Times New Roman" w:cs="Times New Roman"/>
          <w:bCs/>
        </w:rPr>
      </w:pPr>
      <w:r w:rsidRPr="00C83025">
        <w:rPr>
          <w:rFonts w:ascii="Times New Roman" w:hAnsi="Times New Roman" w:cs="Times New Roman"/>
          <w:bCs/>
        </w:rPr>
        <w:t>- создание и реализация инвестиционной стратегии города Липецка.</w:t>
      </w:r>
    </w:p>
    <w:p w:rsidR="00054244" w:rsidRDefault="00054244" w:rsidP="00AC1662">
      <w:pPr>
        <w:rPr>
          <w:rFonts w:ascii="Times New Roman" w:hAnsi="Times New Roman" w:cs="Times New Roman"/>
          <w:b/>
        </w:rPr>
      </w:pPr>
    </w:p>
    <w:p w:rsidR="00A006C5" w:rsidRDefault="00A006C5" w:rsidP="00AC1662">
      <w:pPr>
        <w:rPr>
          <w:rFonts w:ascii="Times New Roman" w:hAnsi="Times New Roman" w:cs="Times New Roman"/>
          <w:b/>
        </w:rPr>
      </w:pPr>
    </w:p>
    <w:p w:rsidR="00AC1662" w:rsidRPr="00FB30C7" w:rsidRDefault="008315CA" w:rsidP="00AC16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</w:t>
      </w:r>
      <w:r w:rsidR="00AC1662" w:rsidRPr="00FB30C7">
        <w:rPr>
          <w:rFonts w:ascii="Times New Roman" w:hAnsi="Times New Roman" w:cs="Times New Roman"/>
        </w:rPr>
        <w:t xml:space="preserve"> 1</w:t>
      </w:r>
      <w:r w:rsidR="00E75798">
        <w:rPr>
          <w:rFonts w:ascii="Times New Roman" w:hAnsi="Times New Roman" w:cs="Times New Roman"/>
        </w:rPr>
        <w:t>3</w:t>
      </w:r>
      <w:r w:rsidR="00AC1662" w:rsidRPr="00FB30C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Ключевые индикаторы</w:t>
      </w:r>
    </w:p>
    <w:p w:rsidR="00AC1662" w:rsidRPr="00FB30C7" w:rsidRDefault="00AC1662" w:rsidP="00AC1662">
      <w:pPr>
        <w:rPr>
          <w:rFonts w:ascii="Times New Roman" w:hAnsi="Times New Roman" w:cs="Times New Roman"/>
        </w:rPr>
      </w:pP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160"/>
        <w:gridCol w:w="993"/>
        <w:gridCol w:w="992"/>
        <w:gridCol w:w="851"/>
        <w:gridCol w:w="992"/>
        <w:gridCol w:w="1134"/>
      </w:tblGrid>
      <w:tr w:rsidR="00AC1662" w:rsidRPr="00FB30C7" w:rsidTr="00EE234B">
        <w:trPr>
          <w:cantSplit/>
          <w:trHeight w:val="20"/>
          <w:tblHeader/>
        </w:trPr>
        <w:tc>
          <w:tcPr>
            <w:tcW w:w="5160" w:type="dxa"/>
            <w:shd w:val="clear" w:color="auto" w:fill="F2F2F2"/>
            <w:vAlign w:val="center"/>
          </w:tcPr>
          <w:p w:rsidR="00AC1662" w:rsidRPr="00FB30C7" w:rsidRDefault="008315CA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lastRenderedPageBreak/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AC1662" w:rsidRPr="00FB30C7" w:rsidRDefault="00AC1662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AC1662" w:rsidRPr="00FB30C7" w:rsidRDefault="00AC1662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AC1662" w:rsidRPr="00FB30C7" w:rsidRDefault="00AC1662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F2F2F2"/>
          </w:tcPr>
          <w:p w:rsidR="00AC1662" w:rsidRPr="00FB30C7" w:rsidRDefault="00AC1662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1134" w:type="dxa"/>
            <w:shd w:val="clear" w:color="auto" w:fill="F2F2F2"/>
          </w:tcPr>
          <w:p w:rsidR="00AC1662" w:rsidRPr="00FB30C7" w:rsidRDefault="00AC1662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AC1662" w:rsidRPr="00FB30C7" w:rsidTr="00EE234B">
        <w:trPr>
          <w:trHeight w:val="20"/>
        </w:trPr>
        <w:tc>
          <w:tcPr>
            <w:tcW w:w="5160" w:type="dxa"/>
            <w:hideMark/>
          </w:tcPr>
          <w:p w:rsidR="00AC1662" w:rsidRPr="000F6C8E" w:rsidRDefault="000F6C8E" w:rsidP="00FB30C7">
            <w:pPr>
              <w:keepNext/>
              <w:ind w:firstLine="0"/>
              <w:rPr>
                <w:rFonts w:ascii="Times New Roman" w:hAnsi="Times New Roman" w:cs="Times New Roman"/>
                <w:bCs/>
              </w:rPr>
            </w:pPr>
            <w:r w:rsidRPr="000F6C8E">
              <w:rPr>
                <w:rFonts w:ascii="Times New Roman" w:hAnsi="Times New Roman" w:cs="Times New Roman"/>
                <w:bCs/>
              </w:rPr>
              <w:t xml:space="preserve">Объем инвестиций в основной капитал по крупным и средним предприятиям и организациям, млн </w:t>
            </w:r>
            <w:proofErr w:type="spellStart"/>
            <w:r w:rsidRPr="000F6C8E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C1662" w:rsidRPr="00FB30C7" w:rsidRDefault="00AC1662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AC1662" w:rsidRPr="00FB30C7" w:rsidRDefault="00AC1662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C1662" w:rsidRPr="00FB30C7" w:rsidRDefault="00AC1662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AC1662" w:rsidRPr="00FB30C7" w:rsidRDefault="00AC1662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1662" w:rsidRPr="00FB30C7" w:rsidRDefault="00AC1662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E234B" w:rsidRPr="00FB30C7" w:rsidTr="00EE234B">
        <w:trPr>
          <w:trHeight w:val="20"/>
        </w:trPr>
        <w:tc>
          <w:tcPr>
            <w:tcW w:w="5160" w:type="dxa"/>
            <w:hideMark/>
          </w:tcPr>
          <w:p w:rsidR="00EE234B" w:rsidRPr="00FB30C7" w:rsidRDefault="008315CA" w:rsidP="00EE234B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66 633,5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55 600,5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EE234B" w:rsidRPr="00B60AC0" w:rsidRDefault="00E61EC1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67 470,5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EE234B" w:rsidRPr="000F6C8E" w:rsidRDefault="00482864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94 622,7</w:t>
            </w:r>
          </w:p>
        </w:tc>
        <w:tc>
          <w:tcPr>
            <w:tcW w:w="1134" w:type="dxa"/>
          </w:tcPr>
          <w:p w:rsidR="00EE234B" w:rsidRPr="000F6C8E" w:rsidRDefault="00482864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144 656,4</w:t>
            </w:r>
          </w:p>
        </w:tc>
      </w:tr>
      <w:tr w:rsidR="00EE234B" w:rsidRPr="00FB30C7" w:rsidTr="00EE234B">
        <w:trPr>
          <w:trHeight w:val="20"/>
        </w:trPr>
        <w:tc>
          <w:tcPr>
            <w:tcW w:w="5160" w:type="dxa"/>
            <w:hideMark/>
          </w:tcPr>
          <w:p w:rsidR="00EE234B" w:rsidRPr="00FB30C7" w:rsidRDefault="008315CA" w:rsidP="00EE234B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66 633,5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55 600,5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EE234B" w:rsidRPr="000F6C8E" w:rsidRDefault="00E61EC1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70 206,9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EE234B" w:rsidRPr="000F6C8E" w:rsidRDefault="00482864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104 171,8</w:t>
            </w:r>
          </w:p>
        </w:tc>
        <w:tc>
          <w:tcPr>
            <w:tcW w:w="1134" w:type="dxa"/>
          </w:tcPr>
          <w:p w:rsidR="00EE234B" w:rsidRPr="000F6C8E" w:rsidRDefault="00482864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151 568,1</w:t>
            </w:r>
          </w:p>
        </w:tc>
      </w:tr>
      <w:tr w:rsidR="00EE234B" w:rsidRPr="00FB30C7" w:rsidTr="00EE234B">
        <w:trPr>
          <w:trHeight w:val="20"/>
        </w:trPr>
        <w:tc>
          <w:tcPr>
            <w:tcW w:w="5160" w:type="dxa"/>
            <w:hideMark/>
          </w:tcPr>
          <w:p w:rsidR="00EE234B" w:rsidRPr="00FB30C7" w:rsidRDefault="008315CA" w:rsidP="00EE234B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  <w:vAlign w:val="bottom"/>
          </w:tcPr>
          <w:p w:rsidR="00EE234B" w:rsidRPr="000F6C8E" w:rsidRDefault="00EE234B" w:rsidP="00EE234B">
            <w:pPr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66 633,5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55 600,5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EE234B" w:rsidRPr="000F6C8E" w:rsidRDefault="00E61EC1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  <w:r w:rsidR="00EE234B" w:rsidRPr="000F6C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554</w:t>
            </w:r>
            <w:r w:rsidR="00482864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  <w:tc>
          <w:tcPr>
            <w:tcW w:w="992" w:type="dxa"/>
            <w:tcMar>
              <w:left w:w="0" w:type="dxa"/>
              <w:right w:w="28" w:type="dxa"/>
            </w:tcMar>
          </w:tcPr>
          <w:p w:rsidR="00EE234B" w:rsidRPr="000F6C8E" w:rsidRDefault="00482864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123 167,3</w:t>
            </w:r>
          </w:p>
        </w:tc>
        <w:tc>
          <w:tcPr>
            <w:tcW w:w="1134" w:type="dxa"/>
          </w:tcPr>
          <w:p w:rsidR="00EE234B" w:rsidRPr="000F6C8E" w:rsidRDefault="00482864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165 973,8</w:t>
            </w:r>
          </w:p>
        </w:tc>
      </w:tr>
      <w:tr w:rsidR="00AC1662" w:rsidRPr="00FB30C7" w:rsidTr="00EE234B">
        <w:trPr>
          <w:trHeight w:val="20"/>
        </w:trPr>
        <w:tc>
          <w:tcPr>
            <w:tcW w:w="5160" w:type="dxa"/>
          </w:tcPr>
          <w:p w:rsidR="00AC1662" w:rsidRPr="000F6C8E" w:rsidRDefault="000F6C8E" w:rsidP="00EE234B">
            <w:pPr>
              <w:keepNext/>
              <w:ind w:firstLine="0"/>
              <w:rPr>
                <w:rFonts w:ascii="Times New Roman" w:hAnsi="Times New Roman" w:cs="Times New Roman"/>
                <w:bCs/>
              </w:rPr>
            </w:pPr>
            <w:r w:rsidRPr="000F6C8E">
              <w:rPr>
                <w:rFonts w:ascii="Times New Roman" w:hAnsi="Times New Roman" w:cs="Times New Roman"/>
                <w:bCs/>
              </w:rPr>
              <w:t>Доля инновационных товаров и услуг в общем объеме отгруженных товаров, выполненных работ и услуг по крупным и средним предприятиям и организациям , %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AC1662" w:rsidRPr="000F6C8E" w:rsidRDefault="00AC16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bottom"/>
          </w:tcPr>
          <w:p w:rsidR="00AC1662" w:rsidRPr="000F6C8E" w:rsidRDefault="00AC16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bottom"/>
          </w:tcPr>
          <w:p w:rsidR="00AC1662" w:rsidRPr="000F6C8E" w:rsidRDefault="00AC16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bottom"/>
          </w:tcPr>
          <w:p w:rsidR="00AC1662" w:rsidRPr="000F6C8E" w:rsidRDefault="00AC16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AC1662" w:rsidRPr="000F6C8E" w:rsidRDefault="00AC1662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234B" w:rsidRPr="00FB30C7" w:rsidTr="00EE234B">
        <w:trPr>
          <w:trHeight w:val="20"/>
        </w:trPr>
        <w:tc>
          <w:tcPr>
            <w:tcW w:w="5160" w:type="dxa"/>
          </w:tcPr>
          <w:p w:rsidR="00EE234B" w:rsidRPr="00FB30C7" w:rsidRDefault="008315CA" w:rsidP="00EE234B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0,90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0,93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1,05</w:t>
            </w:r>
          </w:p>
        </w:tc>
        <w:tc>
          <w:tcPr>
            <w:tcW w:w="1134" w:type="dxa"/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1,21</w:t>
            </w:r>
          </w:p>
        </w:tc>
      </w:tr>
      <w:tr w:rsidR="00EE234B" w:rsidRPr="00FB30C7" w:rsidTr="00EE234B">
        <w:trPr>
          <w:trHeight w:val="20"/>
        </w:trPr>
        <w:tc>
          <w:tcPr>
            <w:tcW w:w="5160" w:type="dxa"/>
          </w:tcPr>
          <w:p w:rsidR="00EE234B" w:rsidRPr="00FB30C7" w:rsidRDefault="008315CA" w:rsidP="00EE234B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0,90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0,96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1,12</w:t>
            </w:r>
          </w:p>
        </w:tc>
        <w:tc>
          <w:tcPr>
            <w:tcW w:w="1134" w:type="dxa"/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1,28</w:t>
            </w:r>
          </w:p>
        </w:tc>
      </w:tr>
      <w:tr w:rsidR="00EE234B" w:rsidRPr="00FB30C7" w:rsidTr="00EE234B">
        <w:trPr>
          <w:trHeight w:val="20"/>
        </w:trPr>
        <w:tc>
          <w:tcPr>
            <w:tcW w:w="5160" w:type="dxa"/>
          </w:tcPr>
          <w:p w:rsidR="00EE234B" w:rsidRPr="00FB30C7" w:rsidRDefault="008315CA" w:rsidP="00EE234B">
            <w:pPr>
              <w:keepNext/>
              <w:ind w:left="2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0,90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0,98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1,15</w:t>
            </w:r>
          </w:p>
        </w:tc>
        <w:tc>
          <w:tcPr>
            <w:tcW w:w="1134" w:type="dxa"/>
          </w:tcPr>
          <w:p w:rsidR="00EE234B" w:rsidRPr="000F6C8E" w:rsidRDefault="00EE234B" w:rsidP="00EE234B">
            <w:pPr>
              <w:keepNext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F6C8E">
              <w:rPr>
                <w:rFonts w:ascii="Times New Roman" w:hAnsi="Times New Roman" w:cs="Times New Roman"/>
                <w:sz w:val="22"/>
                <w:szCs w:val="22"/>
              </w:rPr>
              <w:t>1,31</w:t>
            </w:r>
          </w:p>
        </w:tc>
      </w:tr>
    </w:tbl>
    <w:p w:rsidR="00AC1662" w:rsidRPr="00FB30C7" w:rsidRDefault="00AC1662" w:rsidP="00AC1662">
      <w:pPr>
        <w:rPr>
          <w:rFonts w:ascii="Times New Roman" w:hAnsi="Times New Roman" w:cs="Times New Roman"/>
        </w:rPr>
      </w:pPr>
    </w:p>
    <w:p w:rsidR="00EF6141" w:rsidRPr="00FB30C7" w:rsidRDefault="00EF6141" w:rsidP="00EF6141">
      <w:pPr>
        <w:rPr>
          <w:rFonts w:ascii="Times New Roman" w:hAnsi="Times New Roman" w:cs="Times New Roman"/>
          <w:b/>
        </w:rPr>
      </w:pPr>
    </w:p>
    <w:p w:rsidR="00054244" w:rsidRPr="00FB30C7" w:rsidRDefault="00E75798" w:rsidP="000542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="00054244" w:rsidRPr="00FB30C7">
        <w:rPr>
          <w:rFonts w:ascii="Times New Roman" w:hAnsi="Times New Roman" w:cs="Times New Roman"/>
          <w:b/>
        </w:rPr>
        <w:t xml:space="preserve">. </w:t>
      </w:r>
      <w:r w:rsidR="000F6C8E" w:rsidRPr="000F6C8E">
        <w:rPr>
          <w:rFonts w:ascii="Times New Roman" w:hAnsi="Times New Roman" w:cs="Times New Roman"/>
          <w:b/>
          <w:bCs/>
        </w:rPr>
        <w:t>Информационные технологии и деятельность в сфере телекоммуникации</w:t>
      </w:r>
    </w:p>
    <w:p w:rsidR="00054244" w:rsidRPr="00FB30C7" w:rsidRDefault="00054244" w:rsidP="00054244">
      <w:pPr>
        <w:rPr>
          <w:rFonts w:ascii="Times New Roman" w:hAnsi="Times New Roman" w:cs="Times New Roman"/>
          <w:b/>
        </w:rPr>
      </w:pPr>
    </w:p>
    <w:p w:rsidR="00054244" w:rsidRPr="00FB30C7" w:rsidRDefault="000F6C8E" w:rsidP="000542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Текущая ситуация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Все без исключения сферы жизнедеятельности городского хозяйства в целом и администрации города Липецка в частности, а также процессы коммуникации муниципальной администрации с жителями города в ходе оказания государственных и муниципальных услуг претерпевают изменения под влиянием современных информационных технологий. Явление радикального преобразования процессов под влиянием ИТ-технологий принято называть цифровой трансформацией.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Цифровая трансформация города Липецка многие годы развивалась инициативным порядком в ответ на возникающие потребности и была оформлена как целенаправленная измеримая деятельность в 2019 году с инициативным вступлением города Липецка в пилотный проект «Умный город» в рамках национального проекта «Жилье и городская среда» и национальной программы «Цифровая экономика» под ведомством Минстроя РФ. Главной ее целью стало формирование эффективной системы управления городским хозяйством, а также создание безопасных и комфортных условий для жизни горожан.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За прошедшее время запущено и активно развивается оснащение «умными» датчиками, счетчиками, камерами базовых сфер жизнедеятельности города: многоквартирные жилые дома и дворы, дороги и перекрестки, культурные и общественные пространства. На основе этого ведется эффективный сбор, последующая обработка и анализ информации, в некоторых случаях в режиме реального времени. Это позволяет значительно сократить административные усилия необходимые на поддержание и рост качества жизни в городе, оптимально распределять и расходовать финансово-материальные ресурсы.</w:t>
      </w:r>
    </w:p>
    <w:p w:rsidR="000F6C8E" w:rsidRPr="000F6C8E" w:rsidRDefault="00F12BBC" w:rsidP="000F6C8E">
      <w:pPr>
        <w:rPr>
          <w:rFonts w:ascii="Times New Roman" w:hAnsi="Times New Roman" w:cs="Times New Roman"/>
        </w:rPr>
      </w:pPr>
      <w:r w:rsidRPr="00F12BBC">
        <w:rPr>
          <w:rFonts w:ascii="Times New Roman" w:hAnsi="Times New Roman" w:cs="Times New Roman"/>
        </w:rPr>
        <w:t>Так на основе имеющихся сведений, содержащихся в картографических данных, и методом фотографирования с помощью БПЛА сформирован план 70% площади города</w:t>
      </w:r>
      <w:r>
        <w:rPr>
          <w:rFonts w:ascii="Times New Roman" w:hAnsi="Times New Roman" w:cs="Times New Roman"/>
        </w:rPr>
        <w:t xml:space="preserve">. </w:t>
      </w:r>
      <w:r w:rsidR="000F6C8E" w:rsidRPr="000F6C8E">
        <w:rPr>
          <w:rFonts w:ascii="Times New Roman" w:hAnsi="Times New Roman" w:cs="Times New Roman"/>
        </w:rPr>
        <w:t xml:space="preserve">Около 6500 камер видеонаблюдения установлены на дорогах, во дворах жилых домов, в культурных пространствах для обеспечения общественной безопасности, контроля качества работы муниципальных и сопутствующих служб, обеспечения бесперебойной работы парковочных пространств, фото- видео-фиксации нарушений правил </w:t>
      </w:r>
      <w:r w:rsidR="00B6521E">
        <w:rPr>
          <w:rFonts w:ascii="Times New Roman" w:hAnsi="Times New Roman" w:cs="Times New Roman"/>
        </w:rPr>
        <w:t>дорожного движения</w:t>
      </w:r>
      <w:r w:rsidR="000F6C8E" w:rsidRPr="000F6C8E">
        <w:rPr>
          <w:rFonts w:ascii="Times New Roman" w:hAnsi="Times New Roman" w:cs="Times New Roman"/>
        </w:rPr>
        <w:t xml:space="preserve">. Во всех вновь вводимых в эксплуатацию многоквартирных жилых домах, а также МКД проходящих капитальный ремонт устанавливаются автоматические счетчики ресурсов и тепловые узлы с </w:t>
      </w:r>
      <w:proofErr w:type="spellStart"/>
      <w:r w:rsidR="000F6C8E" w:rsidRPr="000F6C8E">
        <w:rPr>
          <w:rFonts w:ascii="Times New Roman" w:hAnsi="Times New Roman" w:cs="Times New Roman"/>
        </w:rPr>
        <w:t>погодозависимым</w:t>
      </w:r>
      <w:proofErr w:type="spellEnd"/>
      <w:r w:rsidR="000F6C8E" w:rsidRPr="000F6C8E">
        <w:rPr>
          <w:rFonts w:ascii="Times New Roman" w:hAnsi="Times New Roman" w:cs="Times New Roman"/>
        </w:rPr>
        <w:t xml:space="preserve"> регулированием теплоснабжения, домофоны с возможностью быстро связаться с единой службой спасения 112. Вся специализированная техника, использующаяся для содержания и уборки проезжей части улиц города Липецка оборудована датчиками </w:t>
      </w:r>
      <w:proofErr w:type="spellStart"/>
      <w:r w:rsidR="000F6C8E" w:rsidRPr="000F6C8E">
        <w:rPr>
          <w:rFonts w:ascii="Times New Roman" w:hAnsi="Times New Roman" w:cs="Times New Roman"/>
        </w:rPr>
        <w:t>геопозиционирования</w:t>
      </w:r>
      <w:proofErr w:type="spellEnd"/>
      <w:r w:rsidR="000F6C8E" w:rsidRPr="000F6C8E">
        <w:rPr>
          <w:rFonts w:ascii="Times New Roman" w:hAnsi="Times New Roman" w:cs="Times New Roman"/>
        </w:rPr>
        <w:t xml:space="preserve"> и датчиками навесного </w:t>
      </w:r>
      <w:r w:rsidR="000F6C8E" w:rsidRPr="000F6C8E">
        <w:rPr>
          <w:rFonts w:ascii="Times New Roman" w:hAnsi="Times New Roman" w:cs="Times New Roman"/>
        </w:rPr>
        <w:lastRenderedPageBreak/>
        <w:t>оборудования для автоматического сбора информации.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 xml:space="preserve">В сфере транспорта реализована функция оплаты проезда банковскими картами, благодаря чему увеличилась пропускная способность городской транспортной инфраструктуры. Внедрение «умных светофоров» не только сократило время на поездки по городу на 20-30%, но и снизило экологическую нагрузку на городскую среду. Активно развивается система управления городским освещением: оснащение автоматизированными системами учета электроэнергии, а также системами управления освещением повышает ее </w:t>
      </w:r>
      <w:proofErr w:type="spellStart"/>
      <w:r w:rsidRPr="000F6C8E">
        <w:rPr>
          <w:rFonts w:ascii="Times New Roman" w:hAnsi="Times New Roman" w:cs="Times New Roman"/>
        </w:rPr>
        <w:t>энергоэффективность</w:t>
      </w:r>
      <w:proofErr w:type="spellEnd"/>
      <w:r w:rsidRPr="000F6C8E">
        <w:rPr>
          <w:rFonts w:ascii="Times New Roman" w:hAnsi="Times New Roman" w:cs="Times New Roman"/>
        </w:rPr>
        <w:t xml:space="preserve"> и не влияет на комфорт горожан.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Использование отраслевых приложений программного обеспечения и мобильных устройств в работе администрации города Липецка обеспечило возможность формирования обширной базы данных о жизни города, что позволяет постоянно повышает эффективность управления городским хозяйством и принимать эффективные управленческие решения</w:t>
      </w:r>
    </w:p>
    <w:p w:rsid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 xml:space="preserve">Так в системе ГИС ЖКХ формируется база данных по жилищному фонду с детальными паспортами жилых домов, информацией по общедомовым приборам учета, </w:t>
      </w:r>
      <w:proofErr w:type="spellStart"/>
      <w:r w:rsidRPr="000F6C8E">
        <w:rPr>
          <w:rFonts w:ascii="Times New Roman" w:hAnsi="Times New Roman" w:cs="Times New Roman"/>
        </w:rPr>
        <w:t>ресурсо</w:t>
      </w:r>
      <w:proofErr w:type="spellEnd"/>
      <w:r w:rsidRPr="000F6C8E">
        <w:rPr>
          <w:rFonts w:ascii="Times New Roman" w:hAnsi="Times New Roman" w:cs="Times New Roman"/>
        </w:rPr>
        <w:t xml:space="preserve">-снабжающими и обслуживающими организациями, придомовым оборудованием, зелеными насаждениями и </w:t>
      </w:r>
      <w:proofErr w:type="gramStart"/>
      <w:r w:rsidRPr="000F6C8E">
        <w:rPr>
          <w:rFonts w:ascii="Times New Roman" w:hAnsi="Times New Roman" w:cs="Times New Roman"/>
        </w:rPr>
        <w:t>т.д..</w:t>
      </w:r>
      <w:proofErr w:type="gramEnd"/>
      <w:r w:rsidRPr="000F6C8E">
        <w:rPr>
          <w:rFonts w:ascii="Times New Roman" w:hAnsi="Times New Roman" w:cs="Times New Roman"/>
        </w:rPr>
        <w:t xml:space="preserve"> Готовится к внедрению региональная платформа ИАС ЖКХ расширяющая базу данных информацией о дворовых территориях, территориальных общественных организациях самоуправления, аварийно-восстановительных бригадах, сотрудниках организаций ЖКХ и </w:t>
      </w:r>
      <w:proofErr w:type="gramStart"/>
      <w:r w:rsidRPr="000F6C8E">
        <w:rPr>
          <w:rFonts w:ascii="Times New Roman" w:hAnsi="Times New Roman" w:cs="Times New Roman"/>
        </w:rPr>
        <w:t>т.д..</w:t>
      </w:r>
      <w:proofErr w:type="gramEnd"/>
    </w:p>
    <w:p w:rsidR="00F12BBC" w:rsidRPr="000F6C8E" w:rsidRDefault="00F12BBC" w:rsidP="000F6C8E">
      <w:pPr>
        <w:rPr>
          <w:rFonts w:ascii="Times New Roman" w:hAnsi="Times New Roman" w:cs="Times New Roman"/>
        </w:rPr>
      </w:pPr>
      <w:r w:rsidRPr="00F12BBC">
        <w:rPr>
          <w:rFonts w:ascii="Times New Roman" w:hAnsi="Times New Roman" w:cs="Times New Roman"/>
        </w:rPr>
        <w:t>Посредством использования функционала Единой информационной системы жилищного строительства вносится информация о вновь возводимых жилых домах с указанием основных технико-экономических показателей здания, а также о сроках их планируемого ввода в эксплуатацию.  Данные сведения позволяют потенциальным приобретателям жилых помещений принимать объективное решение об их покупке и осуществлять мониторинг процесса строительства.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Реестр, а также карты и сервисы мониторинга вывоза ТБО и уборки контейнерных площадок обеспечивают ежедневный контроль за качеством уборки городской территории, поддержание благоприятной санитарно-эпидемиологической обстановки и предотвращают социальную напряженность, связанную с качеством содержания придомовых территорий жилых домов.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В сфере общего образования улучшена организация процесса школьного питания. Обеспечен переход на безналичную оплату питания в школах (76% платежей проходят онлайн безналичными способами) и реализован контроль за движением денежных средств. Кроме того, реализована система мониторинга качества школьного питания, позволяющая учащимся по QR-коду оставлять отзывы, с возможностью приложить фотографию.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 xml:space="preserve">Важнейшей сферой </w:t>
      </w:r>
      <w:proofErr w:type="spellStart"/>
      <w:r w:rsidRPr="000F6C8E">
        <w:rPr>
          <w:rFonts w:ascii="Times New Roman" w:hAnsi="Times New Roman" w:cs="Times New Roman"/>
        </w:rPr>
        <w:t>цифровизации</w:t>
      </w:r>
      <w:proofErr w:type="spellEnd"/>
      <w:r w:rsidRPr="000F6C8E">
        <w:rPr>
          <w:rFonts w:ascii="Times New Roman" w:hAnsi="Times New Roman" w:cs="Times New Roman"/>
        </w:rPr>
        <w:t xml:space="preserve"> является развитие телекоммуникаций и всех услуг и сервисов на их основе. Это позволяет не только развивать качество оказания государственных и муниципальных услуг (в том числе массовых социально-значимых), но и справляться с резкими изменениями социальной организации ввиду непредвиденных природных, техногенных и антропогенных факторов.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В рамках национальной программы «Цифровая экономика Российской Федерации» реализованы мероприятия по обеспечению услугами связи всех без исключения социально-значимых объектов города Липецка, а доступность широкополосного подключения к сети Интернет постоянно повышается. Еще в 2018 году около 60% населения города использовало Интернет, менее 15% — заказывало товары и услуги онлайн и немногим меньше 10% получало государственные услуги в электронном виде. В настоящее время уже 8 из 10 жителей города активно используют Интернет в повседневной жизни, каждый третий заказывает товары в онлайн-магазинах и на электронных торговых площадках, а каждый второй пользуется цифровыми сервисами для получения государственных услуг.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 xml:space="preserve">Мощная региональная платформа Единой диспетчерской службы обеспечивает эффективный сбор информации от жителей города, их информирование и маршрутизацию заявок для отработки в ответственные организации по 16 направлениям жизнедеятельности города: ЖКХ, благоустройство, здравоохранение, медицинское страхование, социальная поддержка населения и </w:t>
      </w:r>
      <w:r w:rsidRPr="000F6C8E">
        <w:rPr>
          <w:rFonts w:ascii="Times New Roman" w:hAnsi="Times New Roman" w:cs="Times New Roman"/>
        </w:rPr>
        <w:lastRenderedPageBreak/>
        <w:t>другие.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 xml:space="preserve">Платформа обратной связи на сайте </w:t>
      </w:r>
      <w:proofErr w:type="spellStart"/>
      <w:r w:rsidRPr="000F6C8E">
        <w:rPr>
          <w:rFonts w:ascii="Times New Roman" w:hAnsi="Times New Roman" w:cs="Times New Roman"/>
        </w:rPr>
        <w:t>Госуслуг</w:t>
      </w:r>
      <w:proofErr w:type="spellEnd"/>
      <w:r w:rsidRPr="000F6C8E">
        <w:rPr>
          <w:rFonts w:ascii="Times New Roman" w:hAnsi="Times New Roman" w:cs="Times New Roman"/>
        </w:rPr>
        <w:t>, региональный сайт Развиваем Липецкую область вместе также обеспечивают сбор жалоб и предложений от жителей города в письменном виде. В совокупности с платформой ЕДС эти системы представляют собой мощный и эффективный инструмент коммуникации, мониторинга и информирования жителей, обеспечивающий информационную связность жизни города.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В 2022 году ведомственный проект Минстроя РФ «Умный город» из пилотного инициативного стал общероссийским и обязательным, а количество сфер измеряемых показателей расширилось до 18 и включает в себя следующие: обратная связь с гражданами, городская среда, жилищно-коммунальное хозяйство, строительство, энергетика, безопасность, геоинформационные технологии, здравоохранение, культура, молодежная политика, наука и высшая школа, образование, предпринимательство, социальная сфера, спорт, транспорт, цифровая трансформация, экология.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Цифровая трансформация города Липецка продолжается в рамках проекта «Умный город» и получает комплексную оценку текущего состояния в виде интегрального индекса «IQ-городов» и относительного места в сравнении с другими крупными (250 тыс. – 1 млн. человек) городами РФ. Так в 2020 году город Липецк достиг интегрального индекса IQ-городов 43,35 и относительно других крупных городов занял 34 (из 64) место. В 2021 году индекс составил 61,33, а относительная позиция в списке крупных городов 19 (из 63).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  <w:b/>
        </w:rPr>
        <w:t>Цель</w:t>
      </w:r>
      <w:r w:rsidRPr="000F6C8E">
        <w:rPr>
          <w:rFonts w:ascii="Times New Roman" w:hAnsi="Times New Roman" w:cs="Times New Roman"/>
        </w:rPr>
        <w:t xml:space="preserve"> – формирование эффективной системы управления городским хозяйством, создание безопасных и комфортных условий для жизни горожан.</w:t>
      </w:r>
    </w:p>
    <w:p w:rsidR="000F6C8E" w:rsidRPr="000F6C8E" w:rsidRDefault="000F6C8E" w:rsidP="000F6C8E">
      <w:pPr>
        <w:rPr>
          <w:rFonts w:ascii="Times New Roman" w:hAnsi="Times New Roman" w:cs="Times New Roman"/>
          <w:b/>
        </w:rPr>
      </w:pPr>
      <w:r w:rsidRPr="000F6C8E">
        <w:rPr>
          <w:rFonts w:ascii="Times New Roman" w:hAnsi="Times New Roman" w:cs="Times New Roman"/>
          <w:b/>
        </w:rPr>
        <w:t>Задачи: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1.Разработка и внедрение систем для формирования баз данных необходимых для эффективного управления городским хозяйством и поддержки реализации проектов реформации этого управления в сфере ЖКХ, дворовых территорий, дорожного хозяйства и т.д.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 xml:space="preserve">2.Значительные дополнительные инвестиции на развитие сферы информационной безопасности в соответствии с актуальными и вновь открывающимися угрозами </w:t>
      </w:r>
      <w:proofErr w:type="gramStart"/>
      <w:r w:rsidRPr="000F6C8E">
        <w:rPr>
          <w:rFonts w:ascii="Times New Roman" w:hAnsi="Times New Roman" w:cs="Times New Roman"/>
        </w:rPr>
        <w:t>внешне-политического</w:t>
      </w:r>
      <w:proofErr w:type="gramEnd"/>
      <w:r w:rsidRPr="000F6C8E">
        <w:rPr>
          <w:rFonts w:ascii="Times New Roman" w:hAnsi="Times New Roman" w:cs="Times New Roman"/>
        </w:rPr>
        <w:t xml:space="preserve"> происхождения.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>3.Предотвращение утечек чувствительных данных, эффективное отражение атак и недопущение потерь.</w:t>
      </w:r>
    </w:p>
    <w:p w:rsidR="000F6C8E" w:rsidRPr="000F6C8E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 xml:space="preserve">4.Дальнейшее развитие </w:t>
      </w:r>
      <w:proofErr w:type="spellStart"/>
      <w:r w:rsidRPr="000F6C8E">
        <w:rPr>
          <w:rFonts w:ascii="Times New Roman" w:hAnsi="Times New Roman" w:cs="Times New Roman"/>
        </w:rPr>
        <w:t>цифровизации</w:t>
      </w:r>
      <w:proofErr w:type="spellEnd"/>
      <w:r w:rsidRPr="000F6C8E">
        <w:rPr>
          <w:rFonts w:ascii="Times New Roman" w:hAnsi="Times New Roman" w:cs="Times New Roman"/>
        </w:rPr>
        <w:t xml:space="preserve"> всех сфер жизнедеятельности города связанное со значительными инвестициями в новые информационные системы.</w:t>
      </w:r>
    </w:p>
    <w:p w:rsidR="00EF6141" w:rsidRDefault="000F6C8E" w:rsidP="000F6C8E">
      <w:pPr>
        <w:rPr>
          <w:rFonts w:ascii="Times New Roman" w:hAnsi="Times New Roman" w:cs="Times New Roman"/>
        </w:rPr>
      </w:pPr>
      <w:r w:rsidRPr="000F6C8E">
        <w:rPr>
          <w:rFonts w:ascii="Times New Roman" w:hAnsi="Times New Roman" w:cs="Times New Roman"/>
        </w:rPr>
        <w:t xml:space="preserve">5.Вовлечение жителей города в использование современных электронных способов получения государственных и муниципальных услуг, а также услуг, коммуникаций и юридически-значимых голосований с управляющими компаниями, </w:t>
      </w:r>
      <w:proofErr w:type="spellStart"/>
      <w:r w:rsidRPr="000F6C8E">
        <w:rPr>
          <w:rFonts w:ascii="Times New Roman" w:hAnsi="Times New Roman" w:cs="Times New Roman"/>
        </w:rPr>
        <w:t>ресурсоснабжающими</w:t>
      </w:r>
      <w:proofErr w:type="spellEnd"/>
      <w:r w:rsidRPr="000F6C8E">
        <w:rPr>
          <w:rFonts w:ascii="Times New Roman" w:hAnsi="Times New Roman" w:cs="Times New Roman"/>
        </w:rPr>
        <w:t xml:space="preserve"> организациями и пр.</w:t>
      </w:r>
    </w:p>
    <w:p w:rsidR="000F6C8E" w:rsidRDefault="000F6C8E" w:rsidP="000F6C8E">
      <w:pPr>
        <w:rPr>
          <w:rFonts w:ascii="Times New Roman" w:hAnsi="Times New Roman" w:cs="Times New Roman"/>
        </w:rPr>
      </w:pPr>
    </w:p>
    <w:p w:rsidR="00331237" w:rsidRPr="00FB30C7" w:rsidRDefault="008315CA" w:rsidP="003312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</w:t>
      </w:r>
      <w:r w:rsidR="00331237" w:rsidRPr="00FB30C7">
        <w:rPr>
          <w:rFonts w:ascii="Times New Roman" w:hAnsi="Times New Roman" w:cs="Times New Roman"/>
        </w:rPr>
        <w:t xml:space="preserve"> 1</w:t>
      </w:r>
      <w:r w:rsidR="00E75798">
        <w:rPr>
          <w:rFonts w:ascii="Times New Roman" w:hAnsi="Times New Roman" w:cs="Times New Roman"/>
        </w:rPr>
        <w:t>4</w:t>
      </w:r>
      <w:r w:rsidR="00331237" w:rsidRPr="00FB30C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Ключевые</w:t>
      </w:r>
      <w:r w:rsidR="000F6C8E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ндикатор</w:t>
      </w:r>
      <w:r w:rsidR="000F6C8E">
        <w:rPr>
          <w:rFonts w:ascii="Times New Roman" w:hAnsi="Times New Roman" w:cs="Times New Roman"/>
        </w:rPr>
        <w:t>ы</w:t>
      </w:r>
    </w:p>
    <w:tbl>
      <w:tblPr>
        <w:tblStyle w:val="affff2"/>
        <w:tblW w:w="10122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444"/>
        <w:gridCol w:w="993"/>
        <w:gridCol w:w="992"/>
        <w:gridCol w:w="851"/>
        <w:gridCol w:w="851"/>
        <w:gridCol w:w="991"/>
      </w:tblGrid>
      <w:tr w:rsidR="00331237" w:rsidRPr="00FB30C7" w:rsidTr="00C86973">
        <w:trPr>
          <w:cantSplit/>
          <w:trHeight w:val="20"/>
          <w:tblHeader/>
        </w:trPr>
        <w:tc>
          <w:tcPr>
            <w:tcW w:w="5444" w:type="dxa"/>
            <w:shd w:val="clear" w:color="auto" w:fill="F2F2F2"/>
            <w:vAlign w:val="center"/>
          </w:tcPr>
          <w:p w:rsidR="00331237" w:rsidRPr="00FB30C7" w:rsidRDefault="008315CA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993" w:type="dxa"/>
            <w:shd w:val="clear" w:color="auto" w:fill="F2F2F2"/>
            <w:noWrap/>
          </w:tcPr>
          <w:p w:rsidR="00331237" w:rsidRPr="00FB30C7" w:rsidRDefault="0033123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auto" w:fill="F2F2F2"/>
            <w:noWrap/>
          </w:tcPr>
          <w:p w:rsidR="00331237" w:rsidRPr="00FB30C7" w:rsidRDefault="0033123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331237" w:rsidRPr="00FB30C7" w:rsidRDefault="0033123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331237" w:rsidRPr="00FB30C7" w:rsidRDefault="0033123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991" w:type="dxa"/>
            <w:shd w:val="clear" w:color="auto" w:fill="F2F2F2"/>
          </w:tcPr>
          <w:p w:rsidR="00331237" w:rsidRPr="00FB30C7" w:rsidRDefault="00331237" w:rsidP="00FB30C7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FB30C7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331237" w:rsidRPr="00FB30C7" w:rsidTr="00C86973">
        <w:trPr>
          <w:trHeight w:val="20"/>
        </w:trPr>
        <w:tc>
          <w:tcPr>
            <w:tcW w:w="5444" w:type="dxa"/>
            <w:hideMark/>
          </w:tcPr>
          <w:p w:rsidR="00331237" w:rsidRPr="000F6C8E" w:rsidRDefault="000F6C8E" w:rsidP="00FB30C7">
            <w:pPr>
              <w:keepNext/>
              <w:ind w:firstLine="0"/>
              <w:rPr>
                <w:rFonts w:ascii="Times New Roman" w:hAnsi="Times New Roman" w:cs="Times New Roman"/>
                <w:bCs/>
              </w:rPr>
            </w:pPr>
            <w:r w:rsidRPr="000F6C8E">
              <w:rPr>
                <w:rFonts w:ascii="Times New Roman" w:hAnsi="Times New Roman" w:cs="Times New Roman"/>
                <w:bCs/>
              </w:rPr>
              <w:t>Доля заявок на массовые социально-значимые услуги полученных в электронном виде, %*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331237" w:rsidRPr="00FB30C7" w:rsidRDefault="00331237" w:rsidP="00FB30C7">
            <w:pPr>
              <w:keepNext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1237" w:rsidRPr="00FB30C7" w:rsidTr="00C86973">
        <w:trPr>
          <w:trHeight w:val="20"/>
        </w:trPr>
        <w:tc>
          <w:tcPr>
            <w:tcW w:w="5444" w:type="dxa"/>
            <w:hideMark/>
          </w:tcPr>
          <w:p w:rsidR="00331237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1" w:type="dxa"/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</w:t>
            </w:r>
            <w:r w:rsidR="00B04917" w:rsidRPr="00FB30C7">
              <w:rPr>
                <w:rFonts w:ascii="Times New Roman" w:hAnsi="Times New Roman" w:cs="Times New Roman"/>
              </w:rPr>
              <w:t>2</w:t>
            </w:r>
          </w:p>
        </w:tc>
      </w:tr>
      <w:tr w:rsidR="00331237" w:rsidRPr="00FB30C7" w:rsidTr="00C86973">
        <w:trPr>
          <w:trHeight w:val="20"/>
        </w:trPr>
        <w:tc>
          <w:tcPr>
            <w:tcW w:w="5444" w:type="dxa"/>
            <w:hideMark/>
          </w:tcPr>
          <w:p w:rsidR="00331237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1" w:type="dxa"/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30</w:t>
            </w:r>
          </w:p>
        </w:tc>
      </w:tr>
      <w:tr w:rsidR="00331237" w:rsidRPr="00FB30C7" w:rsidTr="00C86973">
        <w:trPr>
          <w:trHeight w:val="20"/>
        </w:trPr>
        <w:tc>
          <w:tcPr>
            <w:tcW w:w="5444" w:type="dxa"/>
            <w:hideMark/>
          </w:tcPr>
          <w:p w:rsidR="00331237" w:rsidRPr="00FB30C7" w:rsidRDefault="008315CA" w:rsidP="00FB30C7">
            <w:pPr>
              <w:keepNext/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993" w:type="dxa"/>
            <w:noWrap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331237" w:rsidRPr="00FB30C7" w:rsidRDefault="00331237" w:rsidP="00FB30C7">
            <w:pPr>
              <w:keepNext/>
              <w:ind w:firstLine="0"/>
              <w:jc w:val="right"/>
              <w:rPr>
                <w:rFonts w:ascii="Times New Roman" w:hAnsi="Times New Roman" w:cs="Times New Roman"/>
              </w:rPr>
            </w:pPr>
            <w:r w:rsidRPr="00FB30C7">
              <w:rPr>
                <w:rFonts w:ascii="Times New Roman" w:hAnsi="Times New Roman" w:cs="Times New Roman"/>
              </w:rPr>
              <w:t>40</w:t>
            </w:r>
          </w:p>
        </w:tc>
      </w:tr>
    </w:tbl>
    <w:p w:rsidR="00E34201" w:rsidRPr="00E34201" w:rsidRDefault="00E34201" w:rsidP="00E34201">
      <w:pPr>
        <w:rPr>
          <w:rFonts w:ascii="Times New Roman" w:hAnsi="Times New Roman" w:cs="Times New Roman"/>
          <w:bCs/>
          <w:sz w:val="20"/>
          <w:szCs w:val="20"/>
        </w:rPr>
      </w:pPr>
      <w:r w:rsidRPr="00E34201">
        <w:rPr>
          <w:rFonts w:ascii="Times New Roman" w:hAnsi="Times New Roman" w:cs="Times New Roman"/>
          <w:bCs/>
          <w:sz w:val="20"/>
          <w:szCs w:val="20"/>
        </w:rPr>
        <w:t xml:space="preserve">*Услуги признаются массовыми социально-значимыми на основании Приложения 1 приказа </w:t>
      </w:r>
      <w:proofErr w:type="spellStart"/>
      <w:r w:rsidRPr="00E34201">
        <w:rPr>
          <w:rFonts w:ascii="Times New Roman" w:hAnsi="Times New Roman" w:cs="Times New Roman"/>
          <w:bCs/>
          <w:sz w:val="20"/>
          <w:szCs w:val="20"/>
        </w:rPr>
        <w:t>Минцифры</w:t>
      </w:r>
      <w:proofErr w:type="spellEnd"/>
      <w:r w:rsidRPr="00E34201">
        <w:rPr>
          <w:rFonts w:ascii="Times New Roman" w:hAnsi="Times New Roman" w:cs="Times New Roman"/>
          <w:bCs/>
          <w:sz w:val="20"/>
          <w:szCs w:val="20"/>
        </w:rPr>
        <w:t xml:space="preserve"> от 18 ноября 2020 г. N 600, а также на основании локальных документов.</w:t>
      </w:r>
    </w:p>
    <w:p w:rsidR="00EF6141" w:rsidRDefault="00EF6141" w:rsidP="00EF6141">
      <w:pPr>
        <w:rPr>
          <w:rFonts w:ascii="Times New Roman" w:hAnsi="Times New Roman" w:cs="Times New Roman"/>
          <w:b/>
        </w:rPr>
      </w:pPr>
    </w:p>
    <w:p w:rsidR="00152297" w:rsidRDefault="00152297" w:rsidP="00EF6141">
      <w:pPr>
        <w:rPr>
          <w:rFonts w:ascii="Times New Roman" w:hAnsi="Times New Roman" w:cs="Times New Roman"/>
          <w:b/>
        </w:rPr>
      </w:pPr>
    </w:p>
    <w:p w:rsidR="00712247" w:rsidRDefault="00E75798" w:rsidP="0071224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B6521E">
        <w:rPr>
          <w:rFonts w:ascii="Times New Roman" w:hAnsi="Times New Roman" w:cs="Times New Roman"/>
          <w:b/>
        </w:rPr>
        <w:t xml:space="preserve">. </w:t>
      </w:r>
      <w:r w:rsidR="00712247" w:rsidRPr="00712247">
        <w:rPr>
          <w:rFonts w:ascii="Times New Roman" w:hAnsi="Times New Roman" w:cs="Times New Roman"/>
          <w:b/>
        </w:rPr>
        <w:t xml:space="preserve">Гражданское общество и </w:t>
      </w:r>
      <w:proofErr w:type="spellStart"/>
      <w:r w:rsidR="00712247" w:rsidRPr="00712247">
        <w:rPr>
          <w:rFonts w:ascii="Times New Roman" w:hAnsi="Times New Roman" w:cs="Times New Roman"/>
          <w:b/>
        </w:rPr>
        <w:t>клиентоцентричность</w:t>
      </w:r>
      <w:proofErr w:type="spellEnd"/>
    </w:p>
    <w:p w:rsidR="00712247" w:rsidRPr="00712247" w:rsidRDefault="00712247" w:rsidP="00712247">
      <w:pPr>
        <w:rPr>
          <w:rFonts w:ascii="Times New Roman" w:hAnsi="Times New Roman" w:cs="Times New Roman"/>
          <w:b/>
        </w:rPr>
      </w:pPr>
    </w:p>
    <w:p w:rsidR="00712247" w:rsidRPr="00712247" w:rsidRDefault="00712247" w:rsidP="00712247">
      <w:pPr>
        <w:rPr>
          <w:rFonts w:ascii="Times New Roman" w:hAnsi="Times New Roman" w:cs="Times New Roman"/>
          <w:b/>
        </w:rPr>
      </w:pPr>
      <w:r w:rsidRPr="00712247">
        <w:rPr>
          <w:rFonts w:ascii="Times New Roman" w:hAnsi="Times New Roman" w:cs="Times New Roman"/>
          <w:b/>
        </w:rPr>
        <w:t>Текущая ситуация</w:t>
      </w:r>
    </w:p>
    <w:p w:rsidR="00712247" w:rsidRPr="00712247" w:rsidRDefault="00712247" w:rsidP="00712247">
      <w:pPr>
        <w:rPr>
          <w:rFonts w:ascii="Times New Roman" w:hAnsi="Times New Roman" w:cs="Times New Roman"/>
        </w:rPr>
      </w:pPr>
      <w:r w:rsidRPr="00712247">
        <w:rPr>
          <w:rFonts w:ascii="Times New Roman" w:hAnsi="Times New Roman" w:cs="Times New Roman"/>
        </w:rPr>
        <w:t xml:space="preserve">В России на федеральном уровне действует проект «Государство для людей», который ранее </w:t>
      </w:r>
      <w:r w:rsidRPr="00712247">
        <w:rPr>
          <w:rFonts w:ascii="Times New Roman" w:hAnsi="Times New Roman" w:cs="Times New Roman"/>
        </w:rPr>
        <w:lastRenderedPageBreak/>
        <w:t>лаконично назывался «</w:t>
      </w:r>
      <w:proofErr w:type="spellStart"/>
      <w:r w:rsidRPr="00712247">
        <w:rPr>
          <w:rFonts w:ascii="Times New Roman" w:hAnsi="Times New Roman" w:cs="Times New Roman"/>
        </w:rPr>
        <w:t>Клиентоцентричность</w:t>
      </w:r>
      <w:proofErr w:type="spellEnd"/>
      <w:r w:rsidRPr="00712247">
        <w:rPr>
          <w:rFonts w:ascii="Times New Roman" w:hAnsi="Times New Roman" w:cs="Times New Roman"/>
        </w:rPr>
        <w:t>». В рамках него разработаны правила и стандарты, на основе которых должна строиться коммуникация государства с населением и бизнесом, чтобы общение людей и власти стало более простым и доступным.</w:t>
      </w:r>
    </w:p>
    <w:p w:rsidR="00712247" w:rsidRPr="00712247" w:rsidRDefault="00712247" w:rsidP="00712247">
      <w:pPr>
        <w:rPr>
          <w:rFonts w:ascii="Times New Roman" w:hAnsi="Times New Roman" w:cs="Times New Roman"/>
          <w:b/>
        </w:rPr>
      </w:pPr>
    </w:p>
    <w:p w:rsidR="00712247" w:rsidRPr="00712247" w:rsidRDefault="00712247" w:rsidP="00712247">
      <w:pPr>
        <w:rPr>
          <w:rFonts w:ascii="Times New Roman" w:hAnsi="Times New Roman" w:cs="Times New Roman"/>
          <w:b/>
        </w:rPr>
      </w:pPr>
      <w:r w:rsidRPr="00712247">
        <w:rPr>
          <w:rFonts w:ascii="Times New Roman" w:hAnsi="Times New Roman" w:cs="Times New Roman"/>
          <w:b/>
        </w:rPr>
        <w:t xml:space="preserve">Рисунок </w:t>
      </w:r>
      <w:r w:rsidR="00B6521E">
        <w:rPr>
          <w:rFonts w:ascii="Times New Roman" w:hAnsi="Times New Roman" w:cs="Times New Roman"/>
          <w:b/>
        </w:rPr>
        <w:t xml:space="preserve">8 </w:t>
      </w:r>
      <w:r w:rsidRPr="00712247">
        <w:rPr>
          <w:rFonts w:ascii="Times New Roman" w:hAnsi="Times New Roman" w:cs="Times New Roman"/>
          <w:b/>
        </w:rPr>
        <w:t xml:space="preserve">– </w:t>
      </w:r>
      <w:r w:rsidR="00B6521E">
        <w:rPr>
          <w:rFonts w:ascii="Times New Roman" w:hAnsi="Times New Roman" w:cs="Times New Roman"/>
          <w:b/>
        </w:rPr>
        <w:t>В</w:t>
      </w:r>
      <w:r w:rsidRPr="00712247">
        <w:rPr>
          <w:rFonts w:ascii="Times New Roman" w:hAnsi="Times New Roman" w:cs="Times New Roman"/>
          <w:b/>
        </w:rPr>
        <w:t xml:space="preserve"> фокусе внимания </w:t>
      </w:r>
      <w:proofErr w:type="spellStart"/>
      <w:r w:rsidRPr="00712247">
        <w:rPr>
          <w:rFonts w:ascii="Times New Roman" w:hAnsi="Times New Roman" w:cs="Times New Roman"/>
          <w:b/>
        </w:rPr>
        <w:t>клиентоцентричного</w:t>
      </w:r>
      <w:proofErr w:type="spellEnd"/>
      <w:r w:rsidRPr="00712247">
        <w:rPr>
          <w:rFonts w:ascii="Times New Roman" w:hAnsi="Times New Roman" w:cs="Times New Roman"/>
          <w:b/>
        </w:rPr>
        <w:t xml:space="preserve"> государства находится человек</w:t>
      </w:r>
    </w:p>
    <w:p w:rsidR="00712247" w:rsidRPr="00712247" w:rsidRDefault="00712247" w:rsidP="00B6521E">
      <w:pPr>
        <w:jc w:val="center"/>
        <w:rPr>
          <w:rFonts w:ascii="Times New Roman" w:hAnsi="Times New Roman" w:cs="Times New Roman"/>
          <w:b/>
        </w:rPr>
      </w:pPr>
      <w:r w:rsidRPr="00712247">
        <w:rPr>
          <w:rFonts w:ascii="Times New Roman" w:hAnsi="Times New Roman" w:cs="Times New Roman"/>
          <w:b/>
          <w:noProof/>
        </w:rPr>
        <w:drawing>
          <wp:inline distT="0" distB="0" distL="0" distR="0" wp14:anchorId="49B57C58" wp14:editId="52700686">
            <wp:extent cx="4048125" cy="35729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0946" t="25371" r="32175" b="16762"/>
                    <a:stretch/>
                  </pic:blipFill>
                  <pic:spPr bwMode="auto">
                    <a:xfrm>
                      <a:off x="0" y="0"/>
                      <a:ext cx="4059491" cy="3582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247" w:rsidRPr="00712247" w:rsidRDefault="00712247" w:rsidP="00712247">
      <w:pPr>
        <w:rPr>
          <w:rFonts w:ascii="Times New Roman" w:hAnsi="Times New Roman" w:cs="Times New Roman"/>
          <w:b/>
        </w:rPr>
      </w:pP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 xml:space="preserve">Липецкая область приняла участие в пилотном проекте Минэкономразвития по внедрению принципов </w:t>
      </w:r>
      <w:proofErr w:type="spellStart"/>
      <w:r w:rsidRPr="00B6521E">
        <w:rPr>
          <w:rFonts w:ascii="Times New Roman" w:hAnsi="Times New Roman" w:cs="Times New Roman"/>
        </w:rPr>
        <w:t>клиентоцентричности</w:t>
      </w:r>
      <w:proofErr w:type="spellEnd"/>
      <w:r w:rsidRPr="00B6521E">
        <w:rPr>
          <w:rFonts w:ascii="Times New Roman" w:hAnsi="Times New Roman" w:cs="Times New Roman"/>
        </w:rPr>
        <w:t xml:space="preserve">. Он был запущен в декабре 2022 года. В проекте приняли участие Минэкономразвития, Минфин, </w:t>
      </w:r>
      <w:proofErr w:type="spellStart"/>
      <w:r w:rsidRPr="00B6521E">
        <w:rPr>
          <w:rFonts w:ascii="Times New Roman" w:hAnsi="Times New Roman" w:cs="Times New Roman"/>
        </w:rPr>
        <w:t>Минцифры</w:t>
      </w:r>
      <w:proofErr w:type="spellEnd"/>
      <w:r w:rsidRPr="00B6521E">
        <w:rPr>
          <w:rFonts w:ascii="Times New Roman" w:hAnsi="Times New Roman" w:cs="Times New Roman"/>
        </w:rPr>
        <w:t xml:space="preserve">, Минтруд, ФНС, </w:t>
      </w:r>
      <w:proofErr w:type="spellStart"/>
      <w:proofErr w:type="gramStart"/>
      <w:r w:rsidRPr="00B6521E">
        <w:rPr>
          <w:rFonts w:ascii="Times New Roman" w:hAnsi="Times New Roman" w:cs="Times New Roman"/>
        </w:rPr>
        <w:t>Росимущество</w:t>
      </w:r>
      <w:proofErr w:type="spellEnd"/>
      <w:r w:rsidRPr="00B6521E">
        <w:rPr>
          <w:rFonts w:ascii="Times New Roman" w:hAnsi="Times New Roman" w:cs="Times New Roman"/>
        </w:rPr>
        <w:t>,  Аналитический</w:t>
      </w:r>
      <w:proofErr w:type="gramEnd"/>
      <w:r w:rsidRPr="00B6521E">
        <w:rPr>
          <w:rFonts w:ascii="Times New Roman" w:hAnsi="Times New Roman" w:cs="Times New Roman"/>
        </w:rPr>
        <w:t xml:space="preserve"> центр при Правительстве России. В пилот включились Липецкая, Московская, Тульская Нижегородская и Самарская области.</w:t>
      </w: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 xml:space="preserve">По итогам эксперимента по внедрению принципов </w:t>
      </w:r>
      <w:proofErr w:type="spellStart"/>
      <w:r w:rsidRPr="00B6521E">
        <w:rPr>
          <w:rFonts w:ascii="Times New Roman" w:hAnsi="Times New Roman" w:cs="Times New Roman"/>
        </w:rPr>
        <w:t>клиентоцентричности</w:t>
      </w:r>
      <w:proofErr w:type="spellEnd"/>
      <w:r w:rsidRPr="00B6521E">
        <w:rPr>
          <w:rFonts w:ascii="Times New Roman" w:hAnsi="Times New Roman" w:cs="Times New Roman"/>
        </w:rPr>
        <w:t xml:space="preserve"> правительство Липецкой области получило высокую оценку ВНИИ труда Минтруда России. Администрация города Липецка также реализует в городе принципы </w:t>
      </w:r>
      <w:proofErr w:type="spellStart"/>
      <w:r w:rsidRPr="00B6521E">
        <w:rPr>
          <w:rFonts w:ascii="Times New Roman" w:hAnsi="Times New Roman" w:cs="Times New Roman"/>
        </w:rPr>
        <w:t>клиентоцентричного</w:t>
      </w:r>
      <w:proofErr w:type="spellEnd"/>
      <w:r w:rsidRPr="00B6521E">
        <w:rPr>
          <w:rFonts w:ascii="Times New Roman" w:hAnsi="Times New Roman" w:cs="Times New Roman"/>
        </w:rPr>
        <w:t xml:space="preserve"> государства. </w:t>
      </w: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>Приоритетным направлением деятельности администрации города Липецка является развитие эффективной «обратной связи» между жителями города и властью, которое носит комплексный характер.</w:t>
      </w: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 xml:space="preserve">Администрация города Липецка осуществляет координацию, информационно-методическое и организационное обеспечение деятельности органов территориального общественного самоуправления (далее – ТОС). </w:t>
      </w: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 xml:space="preserve">По состоянию на 1.01.2023 на территории города Липецка осуществляют деятельность 36 Советов общественного самоуправления, 123 председателя уличных комитетов, 294 ТОС. </w:t>
      </w: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>Органы ТОС принимают участие во всех значимых проектах, реализующихся на территории города Липецка: День города, новогодние праздники, День государственного флага РФ, День матери и другие. За текущий период 2022 год было организованно 1288 мероприятий, участие в которых приняли более 200 тыс. человек.</w:t>
      </w: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>В 2022 году увеличилось количество мероприятий патриотической направленности, проводимых на территории города Липецка. Количество жителей, вовлеченных в мероприятия, составило более 150 тыс. человек.</w:t>
      </w:r>
    </w:p>
    <w:p w:rsidR="00712247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 xml:space="preserve">Администрацией города Липецка организован и проведен конкурс по предоставлению </w:t>
      </w:r>
      <w:r w:rsidRPr="00B6521E">
        <w:rPr>
          <w:rFonts w:ascii="Times New Roman" w:hAnsi="Times New Roman" w:cs="Times New Roman"/>
        </w:rPr>
        <w:lastRenderedPageBreak/>
        <w:t>субсидии социально ориентированным некоммерческим организациям на реализацию социально значимых проектов (мероприятий). В 2022 году в конкурсе приняли участие 25 заявок, поддержано конкурсной комиссией 20 проектов.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 xml:space="preserve">Советы общественного самоуправления (далее </w:t>
      </w:r>
      <w:r>
        <w:rPr>
          <w:rFonts w:ascii="Times New Roman" w:hAnsi="Times New Roman" w:cs="Times New Roman"/>
        </w:rPr>
        <w:t>–</w:t>
      </w:r>
      <w:r w:rsidRPr="00BB6BCF">
        <w:rPr>
          <w:rFonts w:ascii="Times New Roman" w:hAnsi="Times New Roman" w:cs="Times New Roman"/>
        </w:rPr>
        <w:t xml:space="preserve"> СОС) создаются в целях обеспечения участия жителей города в решении вопросов местного значения.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СОС призваны обеспечить согласование интересов жителей определенной территории города Липецка, предприятий и организаций, органов ТОС при принятии решений по вопросам местного значения путем: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обсуждения и анализа проблем социально-экономического развития территории города Липецка, на которой осуществляет свою деятельность СОС;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рассмотрения предложений граждан и организаций в области социально-экономического развития территории, вопросов благоустройства, направленных на повышение комфортности проживания граждан;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выработки и направления на рассмотрение координационного Совета по развитию общественного самоуправления предложений по решению вопросов местного значения территории;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привлечения граждан, предприятий и организаций к решению вопросов местного значения на территории соответствующего СОС;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поддержки и выдвижения общественных инициатив, имеющих социальное значение на территории деятельности соответствующего СОС;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организации работы по изучению общественного мнения по вопросам жизнедеятельности города Липецка;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содействия созданию и развитию территориального общественного самоуправления (ТОС);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изучения, обобщения, распространения положительного опыта работы органов ТОС, товариществ собственников жилья, управляющих компаний;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организации мероприятий по благоустройству и озеленению, проведения субботников по санитарной очистке территории;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участия в рассмотрении жалоб, обращений и предложений граждан;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информирования населения, проживающего на территории соответствующего СОС, о наиболее важных событиях общественной жизни, принятых муниципальных правовых актах города Липецка, затрагивающих интересы населения города;</w:t>
      </w:r>
    </w:p>
    <w:p w:rsidR="00BB6BCF" w:rsidRPr="00BB6BCF" w:rsidRDefault="00BB6BCF" w:rsidP="00BB6BCF">
      <w:p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- проведения спортивных мероприятий, праздников улиц, других культурно-массовых мероприятий на территории соответствующего СОС.</w:t>
      </w:r>
    </w:p>
    <w:p w:rsidR="00BB6BCF" w:rsidRPr="00B6521E" w:rsidRDefault="00BB6BCF" w:rsidP="00712247">
      <w:pPr>
        <w:rPr>
          <w:rFonts w:ascii="Times New Roman" w:hAnsi="Times New Roman" w:cs="Times New Roman"/>
        </w:rPr>
      </w:pP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  <w:b/>
        </w:rPr>
        <w:t>Цель</w:t>
      </w:r>
      <w:r w:rsidRPr="00B6521E">
        <w:rPr>
          <w:rFonts w:ascii="Times New Roman" w:hAnsi="Times New Roman" w:cs="Times New Roman"/>
        </w:rPr>
        <w:t xml:space="preserve"> – повышение уровня доверия граждан к государству, включенность граждан в процессы социально-экономических преобразований города</w:t>
      </w:r>
      <w:r w:rsidR="00230E11">
        <w:rPr>
          <w:rFonts w:ascii="Times New Roman" w:hAnsi="Times New Roman" w:cs="Times New Roman"/>
        </w:rPr>
        <w:t>.</w:t>
      </w:r>
    </w:p>
    <w:p w:rsidR="00712247" w:rsidRPr="00B6521E" w:rsidRDefault="00712247" w:rsidP="00712247">
      <w:p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>Задачи:</w:t>
      </w:r>
    </w:p>
    <w:p w:rsidR="00712247" w:rsidRPr="00B6521E" w:rsidRDefault="00712247" w:rsidP="00712247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>Развитие гражданского общества, сохранение межнационального и межконфессионального мира и согласия;</w:t>
      </w:r>
    </w:p>
    <w:p w:rsidR="00712247" w:rsidRPr="00B6521E" w:rsidRDefault="00712247" w:rsidP="00712247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 xml:space="preserve">Создание благоприятных условий для развития гражданского общества, в </w:t>
      </w:r>
      <w:proofErr w:type="spellStart"/>
      <w:r w:rsidRPr="00B6521E">
        <w:rPr>
          <w:rFonts w:ascii="Times New Roman" w:hAnsi="Times New Roman" w:cs="Times New Roman"/>
        </w:rPr>
        <w:t>т.ч</w:t>
      </w:r>
      <w:proofErr w:type="spellEnd"/>
      <w:r w:rsidRPr="00B6521E">
        <w:rPr>
          <w:rFonts w:ascii="Times New Roman" w:hAnsi="Times New Roman" w:cs="Times New Roman"/>
        </w:rPr>
        <w:t>. некоммерческих организаций, органов территориального общественного самоуправления;</w:t>
      </w:r>
    </w:p>
    <w:p w:rsidR="00712247" w:rsidRPr="00B6521E" w:rsidRDefault="00712247" w:rsidP="00712247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>Повышение эффективности и привлекательности муниципальной службы;</w:t>
      </w:r>
    </w:p>
    <w:p w:rsidR="00712247" w:rsidRDefault="00712247" w:rsidP="00712247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B6521E">
        <w:rPr>
          <w:rFonts w:ascii="Times New Roman" w:hAnsi="Times New Roman" w:cs="Times New Roman"/>
        </w:rPr>
        <w:t>Обеспечение долгосрочной сбалансированности и устойчивости бюджетной системы, повышение качества управ</w:t>
      </w:r>
      <w:r w:rsidR="00230E11">
        <w:rPr>
          <w:rFonts w:ascii="Times New Roman" w:hAnsi="Times New Roman" w:cs="Times New Roman"/>
        </w:rPr>
        <w:t>ления муниципальными финансами;</w:t>
      </w:r>
    </w:p>
    <w:p w:rsidR="00BB6BCF" w:rsidRPr="00BB6BCF" w:rsidRDefault="00BB6BCF" w:rsidP="00BB6BCF">
      <w:pPr>
        <w:pStyle w:val="affffa"/>
        <w:numPr>
          <w:ilvl w:val="0"/>
          <w:numId w:val="30"/>
        </w:numPr>
        <w:rPr>
          <w:rFonts w:ascii="Times New Roman" w:hAnsi="Times New Roman" w:cs="Times New Roman"/>
        </w:rPr>
      </w:pPr>
      <w:r w:rsidRPr="00BB6BCF">
        <w:rPr>
          <w:rFonts w:ascii="Times New Roman" w:hAnsi="Times New Roman" w:cs="Times New Roman"/>
        </w:rPr>
        <w:t>Формирование культуры ответственного проживания.</w:t>
      </w:r>
    </w:p>
    <w:p w:rsidR="00712247" w:rsidRDefault="00712247" w:rsidP="00EF6141">
      <w:pPr>
        <w:rPr>
          <w:rFonts w:ascii="Times New Roman" w:hAnsi="Times New Roman" w:cs="Times New Roman"/>
          <w:b/>
        </w:rPr>
      </w:pPr>
    </w:p>
    <w:p w:rsidR="00601CB6" w:rsidRDefault="00601CB6" w:rsidP="00EF6141">
      <w:pPr>
        <w:rPr>
          <w:rFonts w:ascii="Times New Roman" w:hAnsi="Times New Roman" w:cs="Times New Roman"/>
          <w:b/>
        </w:rPr>
      </w:pPr>
    </w:p>
    <w:p w:rsidR="00601CB6" w:rsidRDefault="00601CB6" w:rsidP="00EF6141">
      <w:pPr>
        <w:rPr>
          <w:rFonts w:ascii="Times New Roman" w:hAnsi="Times New Roman" w:cs="Times New Roman"/>
          <w:b/>
        </w:rPr>
      </w:pPr>
    </w:p>
    <w:p w:rsidR="00601CB6" w:rsidRDefault="00601CB6" w:rsidP="00EF6141">
      <w:pPr>
        <w:rPr>
          <w:rFonts w:ascii="Times New Roman" w:hAnsi="Times New Roman" w:cs="Times New Roman"/>
          <w:b/>
        </w:rPr>
      </w:pPr>
    </w:p>
    <w:p w:rsidR="00601CB6" w:rsidRDefault="00601CB6" w:rsidP="00EF6141">
      <w:pPr>
        <w:rPr>
          <w:rFonts w:ascii="Times New Roman" w:hAnsi="Times New Roman" w:cs="Times New Roman"/>
          <w:b/>
        </w:rPr>
      </w:pPr>
    </w:p>
    <w:p w:rsidR="00601CB6" w:rsidRDefault="00601CB6" w:rsidP="00EF6141">
      <w:pPr>
        <w:rPr>
          <w:rFonts w:ascii="Times New Roman" w:hAnsi="Times New Roman" w:cs="Times New Roman"/>
          <w:b/>
        </w:rPr>
      </w:pPr>
    </w:p>
    <w:p w:rsidR="00B6521E" w:rsidRPr="00B6521E" w:rsidRDefault="00B6521E" w:rsidP="00B6521E">
      <w:pPr>
        <w:rPr>
          <w:rFonts w:ascii="Times New Roman" w:hAnsi="Times New Roman" w:cs="Times New Roman"/>
          <w:szCs w:val="28"/>
        </w:rPr>
      </w:pPr>
      <w:r w:rsidRPr="00B6521E">
        <w:rPr>
          <w:rFonts w:ascii="Times New Roman" w:hAnsi="Times New Roman" w:cs="Times New Roman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Cs w:val="28"/>
        </w:rPr>
        <w:t>1</w:t>
      </w:r>
      <w:r w:rsidR="00E75798">
        <w:rPr>
          <w:rFonts w:ascii="Times New Roman" w:hAnsi="Times New Roman" w:cs="Times New Roman"/>
          <w:szCs w:val="28"/>
        </w:rPr>
        <w:t>5</w:t>
      </w:r>
      <w:r w:rsidRPr="00B6521E">
        <w:rPr>
          <w:rFonts w:ascii="Times New Roman" w:hAnsi="Times New Roman" w:cs="Times New Roman"/>
          <w:szCs w:val="28"/>
        </w:rPr>
        <w:t xml:space="preserve"> – Ключевые индикаторы</w:t>
      </w:r>
    </w:p>
    <w:p w:rsidR="00B6521E" w:rsidRPr="00B6521E" w:rsidRDefault="00B6521E" w:rsidP="00B6521E">
      <w:pPr>
        <w:rPr>
          <w:rFonts w:ascii="Times New Roman" w:hAnsi="Times New Roman" w:cs="Times New Roman"/>
        </w:rPr>
      </w:pPr>
    </w:p>
    <w:tbl>
      <w:tblPr>
        <w:tblStyle w:val="affff2"/>
        <w:tblW w:w="10059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807"/>
        <w:gridCol w:w="850"/>
        <w:gridCol w:w="849"/>
        <w:gridCol w:w="851"/>
        <w:gridCol w:w="851"/>
        <w:gridCol w:w="851"/>
      </w:tblGrid>
      <w:tr w:rsidR="00B6521E" w:rsidRPr="00B6521E" w:rsidTr="00B6521E">
        <w:trPr>
          <w:cantSplit/>
          <w:trHeight w:val="20"/>
          <w:tblHeader/>
        </w:trPr>
        <w:tc>
          <w:tcPr>
            <w:tcW w:w="5807" w:type="dxa"/>
            <w:shd w:val="clear" w:color="auto" w:fill="F2F2F2"/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B6521E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Индикатор</w:t>
            </w:r>
          </w:p>
        </w:tc>
        <w:tc>
          <w:tcPr>
            <w:tcW w:w="850" w:type="dxa"/>
            <w:shd w:val="clear" w:color="auto" w:fill="F2F2F2"/>
            <w:noWrap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B6521E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2021</w:t>
            </w:r>
          </w:p>
        </w:tc>
        <w:tc>
          <w:tcPr>
            <w:tcW w:w="849" w:type="dxa"/>
            <w:shd w:val="clear" w:color="auto" w:fill="F2F2F2"/>
            <w:noWrap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B6521E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B6521E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2025</w:t>
            </w:r>
          </w:p>
        </w:tc>
        <w:tc>
          <w:tcPr>
            <w:tcW w:w="851" w:type="dxa"/>
            <w:shd w:val="clear" w:color="auto" w:fill="F2F2F2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B6521E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2030</w:t>
            </w:r>
          </w:p>
        </w:tc>
        <w:tc>
          <w:tcPr>
            <w:tcW w:w="851" w:type="dxa"/>
            <w:shd w:val="clear" w:color="auto" w:fill="F2F2F2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</w:pPr>
            <w:r w:rsidRPr="00B6521E">
              <w:rPr>
                <w:rFonts w:ascii="Times New Roman" w:hAnsi="Times New Roman" w:cs="Times New Roman"/>
                <w:b/>
                <w:bCs/>
                <w:color w:val="7F7F7F"/>
                <w:sz w:val="20"/>
                <w:szCs w:val="20"/>
              </w:rPr>
              <w:t>2035</w:t>
            </w:r>
          </w:p>
        </w:tc>
      </w:tr>
      <w:tr w:rsidR="00B6521E" w:rsidRPr="00B6521E" w:rsidTr="00B6521E">
        <w:trPr>
          <w:trHeight w:val="20"/>
        </w:trPr>
        <w:tc>
          <w:tcPr>
            <w:tcW w:w="5807" w:type="dxa"/>
            <w:hideMark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 xml:space="preserve">Количество органов территориального общественного самоуправления, ед. 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noWrap/>
            <w:tcMar>
              <w:left w:w="28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6521E" w:rsidRPr="00B6521E" w:rsidTr="00B6521E">
        <w:trPr>
          <w:trHeight w:val="20"/>
        </w:trPr>
        <w:tc>
          <w:tcPr>
            <w:tcW w:w="5807" w:type="dxa"/>
            <w:hideMark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Chars="100" w:firstLine="240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850" w:type="dxa"/>
            <w:noWrap/>
            <w:tcMar>
              <w:left w:w="0" w:type="dxa"/>
              <w:right w:w="28" w:type="dxa"/>
            </w:tcMar>
            <w:vAlign w:val="bottom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849" w:type="dxa"/>
            <w:noWrap/>
            <w:tcMar>
              <w:left w:w="0" w:type="dxa"/>
              <w:right w:w="28" w:type="dxa"/>
            </w:tcMar>
            <w:vAlign w:val="bottom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851" w:type="dxa"/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354</w:t>
            </w:r>
          </w:p>
        </w:tc>
      </w:tr>
      <w:tr w:rsidR="00B6521E" w:rsidRPr="00B6521E" w:rsidTr="00B6521E">
        <w:trPr>
          <w:trHeight w:val="20"/>
        </w:trPr>
        <w:tc>
          <w:tcPr>
            <w:tcW w:w="5807" w:type="dxa"/>
            <w:hideMark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Chars="100" w:firstLine="240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50" w:type="dxa"/>
            <w:noWrap/>
            <w:tcMar>
              <w:left w:w="0" w:type="dxa"/>
              <w:right w:w="28" w:type="dxa"/>
            </w:tcMar>
            <w:vAlign w:val="bottom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849" w:type="dxa"/>
            <w:noWrap/>
            <w:tcMar>
              <w:left w:w="0" w:type="dxa"/>
              <w:right w:w="28" w:type="dxa"/>
            </w:tcMar>
            <w:vAlign w:val="bottom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851" w:type="dxa"/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382</w:t>
            </w:r>
          </w:p>
        </w:tc>
      </w:tr>
      <w:tr w:rsidR="00B6521E" w:rsidRPr="00B6521E" w:rsidTr="00B6521E">
        <w:trPr>
          <w:trHeight w:val="20"/>
        </w:trPr>
        <w:tc>
          <w:tcPr>
            <w:tcW w:w="5807" w:type="dxa"/>
            <w:hideMark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Chars="100" w:firstLine="240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850" w:type="dxa"/>
            <w:noWrap/>
            <w:tcMar>
              <w:left w:w="0" w:type="dxa"/>
              <w:right w:w="28" w:type="dxa"/>
            </w:tcMar>
            <w:vAlign w:val="bottom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849" w:type="dxa"/>
            <w:noWrap/>
            <w:tcMar>
              <w:left w:w="0" w:type="dxa"/>
              <w:right w:w="28" w:type="dxa"/>
            </w:tcMar>
            <w:vAlign w:val="bottom"/>
          </w:tcPr>
          <w:p w:rsidR="00B6521E" w:rsidRPr="00B6521E" w:rsidRDefault="00B6521E" w:rsidP="00B6521E">
            <w:pPr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51" w:type="dxa"/>
            <w:tcMar>
              <w:left w:w="0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51" w:type="dxa"/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419</w:t>
            </w:r>
          </w:p>
        </w:tc>
      </w:tr>
      <w:tr w:rsidR="00B6521E" w:rsidRPr="00B6521E" w:rsidTr="00B6521E">
        <w:trPr>
          <w:trHeight w:val="20"/>
        </w:trPr>
        <w:tc>
          <w:tcPr>
            <w:tcW w:w="5807" w:type="dxa"/>
          </w:tcPr>
          <w:p w:rsidR="00B6521E" w:rsidRPr="00B6521E" w:rsidRDefault="00B6521E" w:rsidP="00196BB6">
            <w:pPr>
              <w:keepNext/>
              <w:tabs>
                <w:tab w:val="left" w:pos="851"/>
              </w:tabs>
              <w:ind w:firstLine="0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Удовлетворенность населения деятельностью органов  местного самоуправления городского округа, %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noWrap/>
            <w:tcMar>
              <w:left w:w="28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6521E" w:rsidRPr="00B6521E" w:rsidTr="00B6521E">
        <w:trPr>
          <w:trHeight w:val="20"/>
        </w:trPr>
        <w:tc>
          <w:tcPr>
            <w:tcW w:w="5807" w:type="dxa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left="284" w:firstLine="0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Инерционный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849" w:type="dxa"/>
            <w:noWrap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851" w:type="dxa"/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50,2</w:t>
            </w:r>
          </w:p>
        </w:tc>
      </w:tr>
      <w:tr w:rsidR="00B6521E" w:rsidRPr="00B6521E" w:rsidTr="00B6521E">
        <w:trPr>
          <w:trHeight w:val="20"/>
        </w:trPr>
        <w:tc>
          <w:tcPr>
            <w:tcW w:w="5807" w:type="dxa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left="284" w:firstLine="0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849" w:type="dxa"/>
            <w:noWrap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1" w:type="dxa"/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58,7</w:t>
            </w:r>
          </w:p>
        </w:tc>
      </w:tr>
      <w:tr w:rsidR="00B6521E" w:rsidRPr="00B6521E" w:rsidTr="00B6521E">
        <w:trPr>
          <w:trHeight w:val="20"/>
        </w:trPr>
        <w:tc>
          <w:tcPr>
            <w:tcW w:w="5807" w:type="dxa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left="284" w:firstLine="0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Оптимистический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849" w:type="dxa"/>
            <w:noWrap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851" w:type="dxa"/>
            <w:vAlign w:val="center"/>
          </w:tcPr>
          <w:p w:rsidR="00B6521E" w:rsidRPr="00B6521E" w:rsidRDefault="00B6521E" w:rsidP="00B6521E">
            <w:pPr>
              <w:keepNext/>
              <w:tabs>
                <w:tab w:val="left" w:pos="851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B6521E">
              <w:rPr>
                <w:rFonts w:ascii="Times New Roman" w:hAnsi="Times New Roman" w:cs="Times New Roman"/>
              </w:rPr>
              <w:t>62,4</w:t>
            </w:r>
          </w:p>
        </w:tc>
      </w:tr>
    </w:tbl>
    <w:p w:rsidR="00B6521E" w:rsidRDefault="00B6521E" w:rsidP="00EF6141">
      <w:pPr>
        <w:rPr>
          <w:rFonts w:ascii="Times New Roman" w:hAnsi="Times New Roman" w:cs="Times New Roman"/>
          <w:b/>
        </w:rPr>
      </w:pPr>
    </w:p>
    <w:p w:rsidR="00B6521E" w:rsidRDefault="00B6521E" w:rsidP="00EF6141">
      <w:pPr>
        <w:rPr>
          <w:rFonts w:ascii="Times New Roman" w:hAnsi="Times New Roman" w:cs="Times New Roman"/>
          <w:b/>
        </w:rPr>
      </w:pPr>
    </w:p>
    <w:p w:rsidR="00E34201" w:rsidRPr="00E34201" w:rsidRDefault="00E34201" w:rsidP="00E34201">
      <w:pPr>
        <w:rPr>
          <w:rFonts w:ascii="Times New Roman" w:hAnsi="Times New Roman" w:cs="Times New Roman"/>
          <w:b/>
          <w:bCs/>
        </w:rPr>
      </w:pPr>
      <w:r w:rsidRPr="00E34201">
        <w:rPr>
          <w:rFonts w:ascii="Times New Roman" w:hAnsi="Times New Roman" w:cs="Times New Roman"/>
          <w:b/>
          <w:bCs/>
        </w:rPr>
        <w:t>Флагманские проекты</w:t>
      </w:r>
    </w:p>
    <w:p w:rsidR="00E34201" w:rsidRPr="00E34201" w:rsidRDefault="00E34201" w:rsidP="00E34201">
      <w:pPr>
        <w:rPr>
          <w:rFonts w:ascii="Times New Roman" w:hAnsi="Times New Roman" w:cs="Times New Roman"/>
          <w:b/>
          <w:bCs/>
        </w:rPr>
      </w:pPr>
    </w:p>
    <w:p w:rsidR="00E34201" w:rsidRPr="00E34201" w:rsidRDefault="00E34201" w:rsidP="00E34201">
      <w:pPr>
        <w:rPr>
          <w:rFonts w:ascii="Times New Roman" w:hAnsi="Times New Roman" w:cs="Times New Roman"/>
          <w:bCs/>
        </w:rPr>
      </w:pPr>
      <w:r w:rsidRPr="00E34201">
        <w:rPr>
          <w:rFonts w:ascii="Times New Roman" w:hAnsi="Times New Roman" w:cs="Times New Roman"/>
          <w:bCs/>
        </w:rPr>
        <w:t>Для достижения поставленных задач в рамках Стратегии, выполнена оценка финансовых ресурсов, которые возникают из-за необходимости финансового обеспечения работ по флагманским проектам.</w:t>
      </w:r>
    </w:p>
    <w:p w:rsidR="00E34201" w:rsidRPr="00E34201" w:rsidRDefault="00E34201" w:rsidP="00E34201">
      <w:pPr>
        <w:rPr>
          <w:rFonts w:ascii="Times New Roman" w:hAnsi="Times New Roman" w:cs="Times New Roman"/>
          <w:bCs/>
        </w:rPr>
      </w:pPr>
      <w:r w:rsidRPr="00E34201">
        <w:rPr>
          <w:rFonts w:ascii="Times New Roman" w:hAnsi="Times New Roman" w:cs="Times New Roman"/>
          <w:bCs/>
        </w:rPr>
        <w:t>Ниже приведены флагманские проекты с указанием бюджета в рамках трех основных сценариев, а также сроки их реализации.</w:t>
      </w:r>
    </w:p>
    <w:p w:rsidR="00EE234B" w:rsidRDefault="00EE234B" w:rsidP="00EF6141">
      <w:pPr>
        <w:rPr>
          <w:rFonts w:ascii="Times New Roman" w:hAnsi="Times New Roman" w:cs="Times New Roman"/>
        </w:rPr>
      </w:pPr>
    </w:p>
    <w:tbl>
      <w:tblPr>
        <w:tblW w:w="10372" w:type="dxa"/>
        <w:tblInd w:w="113" w:type="dxa"/>
        <w:tblLook w:val="04A0" w:firstRow="1" w:lastRow="0" w:firstColumn="1" w:lastColumn="0" w:noHBand="0" w:noVBand="1"/>
      </w:tblPr>
      <w:tblGrid>
        <w:gridCol w:w="417"/>
        <w:gridCol w:w="3717"/>
        <w:gridCol w:w="1623"/>
        <w:gridCol w:w="1210"/>
        <w:gridCol w:w="2026"/>
        <w:gridCol w:w="1379"/>
      </w:tblGrid>
      <w:tr w:rsidR="00CE5020" w:rsidRPr="00E34201" w:rsidTr="00601CB6">
        <w:trPr>
          <w:trHeight w:val="315"/>
          <w:tblHeader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20" w:rsidRPr="00E34201" w:rsidRDefault="00605CD2" w:rsidP="00CE50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20" w:rsidRPr="00E34201" w:rsidRDefault="00CE5020" w:rsidP="00CE5020">
            <w:pPr>
              <w:ind w:firstLine="0"/>
              <w:rPr>
                <w:rFonts w:ascii="Times New Roman" w:hAnsi="Times New Roman" w:cs="Times New Roman"/>
              </w:rPr>
            </w:pPr>
            <w:r w:rsidRPr="00E34201">
              <w:rPr>
                <w:rFonts w:ascii="Times New Roman" w:hAnsi="Times New Roman" w:cs="Times New Roman"/>
              </w:rPr>
              <w:t>Флагманский проект</w:t>
            </w: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020" w:rsidRPr="00E34201" w:rsidRDefault="00E34201" w:rsidP="00CE5020">
            <w:pPr>
              <w:rPr>
                <w:rFonts w:ascii="Times New Roman" w:hAnsi="Times New Roman" w:cs="Times New Roman"/>
              </w:rPr>
            </w:pPr>
            <w:r w:rsidRPr="00E34201">
              <w:rPr>
                <w:rFonts w:ascii="Times New Roman" w:hAnsi="Times New Roman" w:cs="Times New Roman"/>
              </w:rPr>
              <w:t>Общие инвестиции, млн. руб.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201" w:rsidRPr="00E34201" w:rsidRDefault="00E34201" w:rsidP="00E3420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34201">
              <w:rPr>
                <w:rFonts w:ascii="Times New Roman" w:hAnsi="Times New Roman" w:cs="Times New Roman"/>
                <w:bCs/>
                <w:color w:val="000000"/>
              </w:rPr>
              <w:t>Сроки (годы)</w:t>
            </w:r>
          </w:p>
          <w:p w:rsidR="00CE5020" w:rsidRPr="00E34201" w:rsidRDefault="00CE5020" w:rsidP="00CE50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4201" w:rsidRPr="00E34201" w:rsidTr="00601CB6">
        <w:trPr>
          <w:trHeight w:val="630"/>
          <w:tblHeader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201" w:rsidRPr="00E34201" w:rsidRDefault="00E34201" w:rsidP="00E342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201" w:rsidRPr="00E34201" w:rsidRDefault="00E34201" w:rsidP="00E342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01" w:rsidRPr="00E34201" w:rsidRDefault="00E34201" w:rsidP="00E342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34201">
              <w:rPr>
                <w:rFonts w:ascii="Times New Roman" w:hAnsi="Times New Roman" w:cs="Times New Roman"/>
                <w:bCs/>
                <w:color w:val="000000"/>
              </w:rPr>
              <w:t>инерционный сценарий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01" w:rsidRPr="00E34201" w:rsidRDefault="00E34201" w:rsidP="00E3420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34201">
              <w:rPr>
                <w:rFonts w:ascii="Times New Roman" w:hAnsi="Times New Roman" w:cs="Times New Roman"/>
                <w:bCs/>
                <w:color w:val="000000"/>
              </w:rPr>
              <w:t>базовый сценарий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201" w:rsidRPr="00E34201" w:rsidRDefault="00E34201" w:rsidP="00E3420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34201">
              <w:rPr>
                <w:rFonts w:ascii="Times New Roman" w:hAnsi="Times New Roman" w:cs="Times New Roman"/>
                <w:bCs/>
                <w:color w:val="000000"/>
              </w:rPr>
              <w:t>оптимистический сценарий</w:t>
            </w:r>
          </w:p>
        </w:tc>
        <w:tc>
          <w:tcPr>
            <w:tcW w:w="1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01" w:rsidRPr="00E34201" w:rsidRDefault="00E34201" w:rsidP="00E342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Благоустройство города (в </w:t>
            </w:r>
            <w:proofErr w:type="spellStart"/>
            <w:r w:rsidRPr="00601CB6">
              <w:rPr>
                <w:rFonts w:ascii="Times New Roman" w:hAnsi="Times New Roman" w:cs="Times New Roman"/>
              </w:rPr>
              <w:t>т.ч</w:t>
            </w:r>
            <w:proofErr w:type="spellEnd"/>
            <w:r w:rsidRPr="00601CB6">
              <w:rPr>
                <w:rFonts w:ascii="Times New Roman" w:hAnsi="Times New Roman" w:cs="Times New Roman"/>
              </w:rPr>
              <w:t>. парков, скверов, площадей, дворов и т.д.)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1 872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3 072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6 144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Благоустройство и строительство дорог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1 396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2 277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13 458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Жилищное строительство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2 992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4 284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Модернизация </w:t>
            </w:r>
            <w:proofErr w:type="spellStart"/>
            <w:r w:rsidRPr="00601CB6">
              <w:rPr>
                <w:rFonts w:ascii="Times New Roman" w:hAnsi="Times New Roman" w:cs="Times New Roman"/>
              </w:rPr>
              <w:t>ВиВ</w:t>
            </w:r>
            <w:proofErr w:type="spellEnd"/>
            <w:r w:rsidRPr="00601CB6">
              <w:rPr>
                <w:rFonts w:ascii="Times New Roman" w:hAnsi="Times New Roman" w:cs="Times New Roman"/>
              </w:rPr>
              <w:t xml:space="preserve"> и очистных сооружений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18 100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1 581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2022-2071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Модернизация системы теплоснабжения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1 003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4 474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Модернизация электротранспортной инфраструктуры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13 835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7 634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2022-2042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Организация парковочного пространства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2023-2025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Проект утилизации медицинских отходов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2021-2026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Реконструкция мостов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5 428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22 201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Создание молодёжных центров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11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Строительство и реконструкция объектов спорта (в </w:t>
            </w:r>
            <w:proofErr w:type="spellStart"/>
            <w:r w:rsidRPr="00601CB6">
              <w:rPr>
                <w:rFonts w:ascii="Times New Roman" w:hAnsi="Times New Roman" w:cs="Times New Roman"/>
              </w:rPr>
              <w:t>т.ч</w:t>
            </w:r>
            <w:proofErr w:type="spellEnd"/>
            <w:r w:rsidRPr="00601CB6">
              <w:rPr>
                <w:rFonts w:ascii="Times New Roman" w:hAnsi="Times New Roman" w:cs="Times New Roman"/>
              </w:rPr>
              <w:t>. Катящиеся камни, ФОК, ледовые арены, гребной канал, интернат и т.д.)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1 300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9 300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Строительство кладбищ и крематория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Строительство общеобразовательных школ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1 624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15 650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Устройство наружного освещения на территории города Липецка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2023-2038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Строительство приюта для животных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2023-2030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601CB6">
              <w:rPr>
                <w:rFonts w:ascii="Times New Roman" w:hAnsi="Times New Roman" w:cs="Times New Roman"/>
              </w:rPr>
              <w:t>Экоревитализация</w:t>
            </w:r>
            <w:proofErr w:type="spellEnd"/>
            <w:r w:rsidRPr="00601C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1CB6">
              <w:rPr>
                <w:rFonts w:ascii="Times New Roman" w:hAnsi="Times New Roman" w:cs="Times New Roman"/>
              </w:rPr>
              <w:t>р.Липовка</w:t>
            </w:r>
            <w:proofErr w:type="spellEnd"/>
            <w:r w:rsidRPr="00601C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Благоустройство Набережной р. Воронеж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2024-2030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Обустройство Каменного лога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2 700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2024-2035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Строительство детских садов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4 750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Строительство медицинских учреждений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1 715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Строительство объектов культуры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1 381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2025-2035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Строительство </w:t>
            </w:r>
            <w:proofErr w:type="spellStart"/>
            <w:r w:rsidRPr="00601CB6">
              <w:rPr>
                <w:rFonts w:ascii="Times New Roman" w:hAnsi="Times New Roman" w:cs="Times New Roman"/>
              </w:rPr>
              <w:t>глэмпинга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2025-2035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Открытие новых школ креативных индустрий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2025-2035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Создание библиотек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2025-2035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КРТ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Рекультивация полигонов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2020-2026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Модернизация оранжерейного комплекса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2025-2035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IT-проекты, </w:t>
            </w:r>
            <w:proofErr w:type="spellStart"/>
            <w:r w:rsidRPr="00601CB6">
              <w:rPr>
                <w:rFonts w:ascii="Times New Roman" w:hAnsi="Times New Roman" w:cs="Times New Roman"/>
              </w:rPr>
              <w:t>цифровизация</w:t>
            </w:r>
            <w:proofErr w:type="spellEnd"/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2025-2035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Создание промышленных студенческих лабораторий на базе площадок МБУ "Технопарк-Липецк"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2024-2030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 xml:space="preserve">Создание индустриального парка на базе промышленной площадки </w:t>
            </w:r>
            <w:r>
              <w:rPr>
                <w:rFonts w:ascii="Times New Roman" w:hAnsi="Times New Roman" w:cs="Times New Roman"/>
              </w:rPr>
              <w:t>«</w:t>
            </w:r>
            <w:r w:rsidRPr="00601CB6">
              <w:rPr>
                <w:rFonts w:ascii="Times New Roman" w:hAnsi="Times New Roman" w:cs="Times New Roman"/>
              </w:rPr>
              <w:t>Свободный Сокол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2024-2025</w:t>
            </w:r>
          </w:p>
        </w:tc>
      </w:tr>
      <w:tr w:rsidR="00601CB6" w:rsidRPr="00E34201" w:rsidTr="00601CB6">
        <w:trPr>
          <w:trHeight w:val="37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B6" w:rsidRPr="00E34201" w:rsidRDefault="00601CB6" w:rsidP="00601CB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Возрождение Липецкого тракторного завода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39 182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CB6" w:rsidRPr="00601CB6" w:rsidRDefault="00601CB6" w:rsidP="00601CB6">
            <w:pPr>
              <w:ind w:firstLine="0"/>
              <w:rPr>
                <w:rFonts w:ascii="Times New Roman" w:hAnsi="Times New Roman" w:cs="Times New Roman"/>
              </w:rPr>
            </w:pPr>
            <w:r w:rsidRPr="00601CB6">
              <w:rPr>
                <w:rFonts w:ascii="Times New Roman" w:hAnsi="Times New Roman" w:cs="Times New Roman"/>
              </w:rPr>
              <w:t>2023-2033</w:t>
            </w:r>
          </w:p>
        </w:tc>
      </w:tr>
    </w:tbl>
    <w:p w:rsidR="006C2BFF" w:rsidRPr="00EE234B" w:rsidRDefault="006C2BFF" w:rsidP="00EF6141">
      <w:pPr>
        <w:rPr>
          <w:rFonts w:ascii="Times New Roman" w:hAnsi="Times New Roman" w:cs="Times New Roman"/>
        </w:rPr>
      </w:pPr>
    </w:p>
    <w:p w:rsidR="00EE234B" w:rsidRPr="00FB30C7" w:rsidRDefault="00EE234B" w:rsidP="00EF6141">
      <w:pPr>
        <w:rPr>
          <w:rFonts w:ascii="Times New Roman" w:hAnsi="Times New Roman" w:cs="Times New Roman"/>
          <w:b/>
        </w:rPr>
      </w:pPr>
    </w:p>
    <w:p w:rsidR="00CE5020" w:rsidRPr="00CD0493" w:rsidRDefault="00CE5020" w:rsidP="00CE5020">
      <w:pPr>
        <w:pStyle w:val="1"/>
        <w:rPr>
          <w:rFonts w:ascii="Times New Roman" w:hAnsi="Times New Roman" w:cs="Times New Roman"/>
        </w:rPr>
      </w:pPr>
      <w:bookmarkStart w:id="10" w:name="sub_900"/>
      <w:r w:rsidRPr="00CD0493">
        <w:rPr>
          <w:rFonts w:ascii="Times New Roman" w:hAnsi="Times New Roman" w:cs="Times New Roman"/>
        </w:rPr>
        <w:lastRenderedPageBreak/>
        <w:t>Механизм реализации стратегии</w:t>
      </w:r>
    </w:p>
    <w:bookmarkEnd w:id="10"/>
    <w:p w:rsidR="00CE5020" w:rsidRPr="00CD0493" w:rsidRDefault="00CE5020" w:rsidP="00CE5020">
      <w:pPr>
        <w:rPr>
          <w:rFonts w:ascii="Times New Roman" w:hAnsi="Times New Roman" w:cs="Times New Roman"/>
        </w:rPr>
      </w:pP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Механизм реализации Стратегии является одним из важнейших элементов стратегического управления, так как без него цели, задачи и направления деятельности, как бы хорошо и правильно они ни были поставлены в Стратегии, так и останутся просто формальностью.</w:t>
      </w:r>
    </w:p>
    <w:p w:rsidR="00CE5020" w:rsidRPr="00CD0493" w:rsidRDefault="00CE5020" w:rsidP="00E34201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Стратегия определяет лишь основные ориентиры развития и общие пути их достижения. Основная задача Стратегии - донести идею и содержание плана до всех участников социально-экономического развития территории города (как внутренних, так и внешних). Механизмы стратегического управления должны реализовываться на пересечении интересо</w:t>
      </w:r>
      <w:r w:rsidR="00E34201" w:rsidRPr="00CD0493">
        <w:rPr>
          <w:rFonts w:ascii="Times New Roman" w:hAnsi="Times New Roman" w:cs="Times New Roman"/>
        </w:rPr>
        <w:t>в различных общественных групп. Б</w:t>
      </w:r>
      <w:r w:rsidRPr="00CD0493">
        <w:rPr>
          <w:rFonts w:ascii="Times New Roman" w:hAnsi="Times New Roman" w:cs="Times New Roman"/>
        </w:rPr>
        <w:t>ез участия широких кругов общественности и бизнеса Стратегия может остаться просто документом. Поэтому контроль увязки Стратегии с реальностью - основная функция 1</w:t>
      </w:r>
      <w:r w:rsidR="000F38C3">
        <w:rPr>
          <w:rFonts w:ascii="Times New Roman" w:hAnsi="Times New Roman" w:cs="Times New Roman"/>
        </w:rPr>
        <w:t>5</w:t>
      </w:r>
      <w:r w:rsidRPr="00CD0493">
        <w:rPr>
          <w:rFonts w:ascii="Times New Roman" w:hAnsi="Times New Roman" w:cs="Times New Roman"/>
        </w:rPr>
        <w:t xml:space="preserve"> рабочих групп, в которые входят представители населения, бизнеса, науки и власти.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Разработка Стратегии является первым этапом реализации процесса планирования, когда ради общих целей повышения качества жизни населения и развития конкурентоспособности города воедино сводятся разнонаправленные интересы. В этом процессе Координационный совет играет центральную, хотя и не определяющую роль. В первую очередь, это - организационно-техническое сопровождение работы Координационного совета как органа, решающего общие вопросы реализации и корректировки Стратегии. Кроме того, администрация города Липецка осуществляет общее руководство и контроль за реализацией Стратегии.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Основу реализации Стратегии составляют следующие стратегические проекты: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сохранение и развитие человеческого капитала;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Липецк - экономически развитый региональный центр с диверсифицированной экономикой;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развитие и модернизация жилищно-коммунального комплекса города;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формирование сбалансированной транспортной системы города;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формирование комфортной, экологически благополучной городской среды;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развитие гражданского общества и местного самоуправления;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Липецк - город, удобный для проживания.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Указанные проекты выполняются посредством мероприятий муниципальных программ, а также деятельности предприятий, организаций и общественных объединений города. Достаточно дробное деление проектов позволяет повысить их управляемость и, в целом, реализуемость Стратегии. Для этих же целей выработаны единые методические подходы к разработке стратегических проектов.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Подобно тому, как разработка (актуализация) Стратегии начинается с анализа имеющихся тенденций, так и его реализация с первых же шагов сопровождается аналитической работой. Мониторинг Стратегии базируется на перечне основных показателей, необходимых для каждого направления, представляющих собой прогнозные параметры до 2035 года, с разбивкой на пятилетия. Сравнение достигнутых результатов в отчетные периоды с прогнозами на пятилетний период позволяет оценить правильность выбранных в Стратегии направлений деятельности и способов достижения целевых ориентиров.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</w:p>
    <w:p w:rsidR="00CE5020" w:rsidRPr="00CD0493" w:rsidRDefault="00CE5020" w:rsidP="00CE5020">
      <w:pPr>
        <w:pStyle w:val="1"/>
        <w:rPr>
          <w:rFonts w:ascii="Times New Roman" w:hAnsi="Times New Roman" w:cs="Times New Roman"/>
        </w:rPr>
      </w:pPr>
      <w:bookmarkStart w:id="11" w:name="sub_901"/>
      <w:r w:rsidRPr="00CD0493">
        <w:rPr>
          <w:rFonts w:ascii="Times New Roman" w:hAnsi="Times New Roman" w:cs="Times New Roman"/>
        </w:rPr>
        <w:t>Мониторинг реализации стратегии</w:t>
      </w:r>
    </w:p>
    <w:bookmarkEnd w:id="11"/>
    <w:p w:rsidR="00CE5020" w:rsidRPr="00CD0493" w:rsidRDefault="00CE5020" w:rsidP="00CE5020">
      <w:pPr>
        <w:rPr>
          <w:rFonts w:ascii="Times New Roman" w:hAnsi="Times New Roman" w:cs="Times New Roman"/>
        </w:rPr>
      </w:pP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12" w:name="sub_910"/>
      <w:r w:rsidRPr="00CD0493">
        <w:rPr>
          <w:rFonts w:ascii="Times New Roman" w:hAnsi="Times New Roman" w:cs="Times New Roman"/>
        </w:rPr>
        <w:t>1. Мониторинг реализации Стратегии осуществляется на основе анализа исполнения плана мероприятий реализации Стратегии (далее - план мероприятий) и достижения значений показателей социально-экономического развития, предусмотренных Стратегией (далее - показатели Стратегии).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13" w:name="sub_912"/>
      <w:bookmarkEnd w:id="12"/>
      <w:r w:rsidRPr="00CD0493">
        <w:rPr>
          <w:rFonts w:ascii="Times New Roman" w:hAnsi="Times New Roman" w:cs="Times New Roman"/>
        </w:rPr>
        <w:t>2. План мероприятий разрабатывается на срок, соответствующий этапам реализации Стратегии, и содержит перечень мероприятий с указанием сроков их исполнения и ответственных исполнителей.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14" w:name="sub_913"/>
      <w:bookmarkEnd w:id="13"/>
      <w:r w:rsidRPr="00CD0493">
        <w:rPr>
          <w:rFonts w:ascii="Times New Roman" w:hAnsi="Times New Roman" w:cs="Times New Roman"/>
        </w:rPr>
        <w:lastRenderedPageBreak/>
        <w:t>3. План мероприятий разрабатывается в срок до 31 января первого года этапа реализации Стратегии департаментом экономического развития администрации города Липецка (далее - департамент экономического развития) совместно со структурными подразделениями администрации города Липецка, являющимися исполнителями Стратегии (далее - ответственные исполнители), и выносится на рассмотрение Координационного совета по стратегическому планированию развития города Липецка (далее - Координационный совет).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15" w:name="sub_914"/>
      <w:bookmarkEnd w:id="14"/>
      <w:r w:rsidRPr="00CD0493">
        <w:rPr>
          <w:rFonts w:ascii="Times New Roman" w:hAnsi="Times New Roman" w:cs="Times New Roman"/>
        </w:rPr>
        <w:t>4. План мероприятий утверждается распоряжением администрации города Липецка.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16" w:name="sub_915"/>
      <w:bookmarkEnd w:id="15"/>
      <w:r w:rsidRPr="00CD0493">
        <w:rPr>
          <w:rFonts w:ascii="Times New Roman" w:hAnsi="Times New Roman" w:cs="Times New Roman"/>
        </w:rPr>
        <w:t xml:space="preserve">5. Ответственные исполнители в срок до </w:t>
      </w:r>
      <w:r w:rsidR="00B6521E">
        <w:rPr>
          <w:rFonts w:ascii="Times New Roman" w:hAnsi="Times New Roman" w:cs="Times New Roman"/>
        </w:rPr>
        <w:t>15</w:t>
      </w:r>
      <w:r w:rsidRPr="00CD0493">
        <w:rPr>
          <w:rFonts w:ascii="Times New Roman" w:hAnsi="Times New Roman" w:cs="Times New Roman"/>
        </w:rPr>
        <w:t xml:space="preserve"> апреля года, следующего за отчетным, направляют в департамент экономического развития отчет о выполнении плана мероприятий и достижении плановых показателей Стратегии, а также, при необходимости, предложения о корректировке показателей Стратегии на плановый период.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17" w:name="sub_916"/>
      <w:bookmarkEnd w:id="16"/>
      <w:r w:rsidRPr="00CD0493">
        <w:rPr>
          <w:rFonts w:ascii="Times New Roman" w:hAnsi="Times New Roman" w:cs="Times New Roman"/>
        </w:rPr>
        <w:t xml:space="preserve">6. Департамент экономического развития до 01 </w:t>
      </w:r>
      <w:r w:rsidR="00B6521E">
        <w:rPr>
          <w:rFonts w:ascii="Times New Roman" w:hAnsi="Times New Roman" w:cs="Times New Roman"/>
        </w:rPr>
        <w:t>июня</w:t>
      </w:r>
      <w:r w:rsidRPr="00CD0493">
        <w:rPr>
          <w:rFonts w:ascii="Times New Roman" w:hAnsi="Times New Roman" w:cs="Times New Roman"/>
        </w:rPr>
        <w:t xml:space="preserve"> года, следующего за отчетным, на основании отчетов ответственных исполнителей о выполнении плана мероприятий подготавливает отчет об оценке эффективности реализации Стратегии на основе оценки достижения показателей Стратегии и исполнения плана мероприятий.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18" w:name="sub_917"/>
      <w:bookmarkEnd w:id="17"/>
      <w:r w:rsidRPr="00CD0493">
        <w:rPr>
          <w:rFonts w:ascii="Times New Roman" w:hAnsi="Times New Roman" w:cs="Times New Roman"/>
        </w:rPr>
        <w:t>7. Оценка достижения показателей Стратегии в j-м году ее реализации (</w:t>
      </w:r>
      <w:proofErr w:type="spellStart"/>
      <w:r w:rsidRPr="00CD0493">
        <w:rPr>
          <w:rFonts w:ascii="Times New Roman" w:hAnsi="Times New Roman" w:cs="Times New Roman"/>
        </w:rPr>
        <w:t>Пj</w:t>
      </w:r>
      <w:proofErr w:type="spellEnd"/>
      <w:r w:rsidRPr="00CD0493">
        <w:rPr>
          <w:rFonts w:ascii="Times New Roman" w:hAnsi="Times New Roman" w:cs="Times New Roman"/>
        </w:rPr>
        <w:t>) определяется по формуле:</w:t>
      </w:r>
    </w:p>
    <w:bookmarkEnd w:id="18"/>
    <w:p w:rsidR="00CE5020" w:rsidRPr="00CD0493" w:rsidRDefault="00CE5020" w:rsidP="00CE5020">
      <w:pPr>
        <w:rPr>
          <w:rFonts w:ascii="Times New Roman" w:hAnsi="Times New Roman" w:cs="Times New Roman"/>
        </w:rPr>
      </w:pPr>
    </w:p>
    <w:p w:rsidR="00CE5020" w:rsidRPr="00CD0493" w:rsidRDefault="006A388F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  <w:noProof/>
        </w:rPr>
        <w:drawing>
          <wp:inline distT="0" distB="0" distL="0" distR="0">
            <wp:extent cx="1076325" cy="228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020" w:rsidRPr="00CD0493">
        <w:rPr>
          <w:rFonts w:ascii="Times New Roman" w:hAnsi="Times New Roman" w:cs="Times New Roman"/>
        </w:rPr>
        <w:t>,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где:</w:t>
      </w:r>
    </w:p>
    <w:p w:rsidR="00CE5020" w:rsidRPr="00CD0493" w:rsidRDefault="006A388F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  <w:noProof/>
        </w:rPr>
        <w:drawing>
          <wp:inline distT="0" distB="0" distL="0" distR="0">
            <wp:extent cx="571500" cy="228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020" w:rsidRPr="00CD0493">
        <w:rPr>
          <w:rFonts w:ascii="Times New Roman" w:hAnsi="Times New Roman" w:cs="Times New Roman"/>
        </w:rPr>
        <w:t xml:space="preserve"> - число показателей, достигших прогнозного значения в j-м году реализации Стратегии. Допускается значение показателя не ниже 90 процентов прогнозного значения. Значение показателя уточняется по мере поступления официальной статистической информации;</w:t>
      </w:r>
    </w:p>
    <w:p w:rsidR="00CE5020" w:rsidRPr="00CD0493" w:rsidRDefault="006A388F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  <w:noProof/>
        </w:rPr>
        <w:drawing>
          <wp:inline distT="0" distB="0" distL="0" distR="0">
            <wp:extent cx="200025" cy="228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020" w:rsidRPr="00CD0493">
        <w:rPr>
          <w:rFonts w:ascii="Times New Roman" w:hAnsi="Times New Roman" w:cs="Times New Roman"/>
        </w:rPr>
        <w:t xml:space="preserve"> - количество показателей социально-экономического развития, достижение которых предусмотрено в j-м году реализации Стратегии.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19" w:name="sub_918"/>
      <w:r w:rsidRPr="00CD0493">
        <w:rPr>
          <w:rFonts w:ascii="Times New Roman" w:hAnsi="Times New Roman" w:cs="Times New Roman"/>
        </w:rPr>
        <w:t>8. Оценка исполнения плана мероприятий в j-м году реализации Стратегии (</w:t>
      </w:r>
      <w:proofErr w:type="spellStart"/>
      <w:r w:rsidRPr="00CD0493">
        <w:rPr>
          <w:rFonts w:ascii="Times New Roman" w:hAnsi="Times New Roman" w:cs="Times New Roman"/>
        </w:rPr>
        <w:t>ПЛj</w:t>
      </w:r>
      <w:proofErr w:type="spellEnd"/>
      <w:r w:rsidRPr="00CD0493">
        <w:rPr>
          <w:rFonts w:ascii="Times New Roman" w:hAnsi="Times New Roman" w:cs="Times New Roman"/>
        </w:rPr>
        <w:t>) определяется по формуле:</w:t>
      </w:r>
    </w:p>
    <w:bookmarkEnd w:id="19"/>
    <w:p w:rsidR="00CE5020" w:rsidRPr="00CD0493" w:rsidRDefault="00CE5020" w:rsidP="00CE5020">
      <w:pPr>
        <w:rPr>
          <w:rFonts w:ascii="Times New Roman" w:hAnsi="Times New Roman" w:cs="Times New Roman"/>
        </w:rPr>
      </w:pPr>
    </w:p>
    <w:p w:rsidR="00CE5020" w:rsidRPr="00CD0493" w:rsidRDefault="006A388F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  <w:noProof/>
        </w:rPr>
        <w:drawing>
          <wp:inline distT="0" distB="0" distL="0" distR="0">
            <wp:extent cx="1247775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020" w:rsidRPr="00CD0493">
        <w:rPr>
          <w:rFonts w:ascii="Times New Roman" w:hAnsi="Times New Roman" w:cs="Times New Roman"/>
        </w:rPr>
        <w:t>,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где:</w:t>
      </w:r>
    </w:p>
    <w:p w:rsidR="00CE5020" w:rsidRPr="00CD0493" w:rsidRDefault="006A388F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  <w:noProof/>
        </w:rPr>
        <w:drawing>
          <wp:inline distT="0" distB="0" distL="0" distR="0">
            <wp:extent cx="428625" cy="228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020" w:rsidRPr="00CD0493">
        <w:rPr>
          <w:rFonts w:ascii="Times New Roman" w:hAnsi="Times New Roman" w:cs="Times New Roman"/>
        </w:rPr>
        <w:t xml:space="preserve"> - количество исполненных пунктов плана мероприятий в j-м году реализации Стратегии;</w:t>
      </w:r>
    </w:p>
    <w:p w:rsidR="00CE5020" w:rsidRPr="00CD0493" w:rsidRDefault="006A388F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  <w:noProof/>
        </w:rPr>
        <w:drawing>
          <wp:inline distT="0" distB="0" distL="0" distR="0">
            <wp:extent cx="409575" cy="228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020" w:rsidRPr="00CD0493">
        <w:rPr>
          <w:rFonts w:ascii="Times New Roman" w:hAnsi="Times New Roman" w:cs="Times New Roman"/>
        </w:rPr>
        <w:t xml:space="preserve"> - количество пунктов плана мероприятий, подлежащих исполнению в j-м году реализации Стратегии.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20" w:name="sub_919"/>
      <w:r w:rsidRPr="00CD0493">
        <w:rPr>
          <w:rFonts w:ascii="Times New Roman" w:hAnsi="Times New Roman" w:cs="Times New Roman"/>
        </w:rPr>
        <w:t>9. Оценка эффективности реализации Стратегии определяется в соответствии со следующими критериями: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21" w:name="sub_91"/>
      <w:bookmarkEnd w:id="20"/>
      <w:r w:rsidRPr="00CD0493">
        <w:rPr>
          <w:rFonts w:ascii="Times New Roman" w:hAnsi="Times New Roman" w:cs="Times New Roman"/>
        </w:rPr>
        <w:t>9.1. эффективность реализации Стратегии оценивается как низкая, если оценка достижения показателей Стратегии в j-м году ее реализации или оценка исполнения плана мероприятий в j-м году реализации Стратегии меньше 0,66;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22" w:name="sub_92"/>
      <w:bookmarkEnd w:id="21"/>
      <w:r w:rsidRPr="00CD0493">
        <w:rPr>
          <w:rFonts w:ascii="Times New Roman" w:hAnsi="Times New Roman" w:cs="Times New Roman"/>
        </w:rPr>
        <w:t>9.2. эффективность реализации Стратегии оценивается как средняя, если:</w:t>
      </w:r>
    </w:p>
    <w:bookmarkEnd w:id="22"/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оценка достижения показателей Стратегии в j-м году ее реализации больше или равна 0,66 и меньше 1, а оценка исполнения плана мероприятий в j-м году реализации стратегии равна 1;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оценка достижения показателей Стратегии в j-м году ее реализации равна 1, а оценка исполнения плана мероприятий в j-м году реализации Стратегии больше или равна 0,66 и меньше 1;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r w:rsidRPr="00CD0493">
        <w:rPr>
          <w:rFonts w:ascii="Times New Roman" w:hAnsi="Times New Roman" w:cs="Times New Roman"/>
        </w:rPr>
        <w:t>- оценка достижения показателей Стратегии в j-м году ее реализации и оценка исполнения плана мероприятий в j-м году реализации Стратегии больше или равны 0,66 и меньше 1;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23" w:name="sub_93"/>
      <w:r w:rsidRPr="00CD0493">
        <w:rPr>
          <w:rFonts w:ascii="Times New Roman" w:hAnsi="Times New Roman" w:cs="Times New Roman"/>
        </w:rPr>
        <w:lastRenderedPageBreak/>
        <w:t>9.3. эффективность реализации Стратегии оценивается как высокая, если оценка достижения показателей Стратегии в j-м году ее реализации и оценка исполнения плана мероприятий в j-м году реализации Стратегии равны 1.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24" w:name="sub_920"/>
      <w:bookmarkEnd w:id="23"/>
      <w:r w:rsidRPr="00CD0493">
        <w:rPr>
          <w:rFonts w:ascii="Times New Roman" w:hAnsi="Times New Roman" w:cs="Times New Roman"/>
        </w:rPr>
        <w:t xml:space="preserve">10. По результатам проведения мониторинга реализации Стратегии департамент экономического развития в срок до 15 </w:t>
      </w:r>
      <w:r w:rsidR="00B6521E">
        <w:rPr>
          <w:rFonts w:ascii="Times New Roman" w:hAnsi="Times New Roman" w:cs="Times New Roman"/>
        </w:rPr>
        <w:t>июня</w:t>
      </w:r>
      <w:r w:rsidRPr="00CD0493">
        <w:rPr>
          <w:rFonts w:ascii="Times New Roman" w:hAnsi="Times New Roman" w:cs="Times New Roman"/>
        </w:rPr>
        <w:t xml:space="preserve"> года, следующего за отчетным, представляет на рассмотрение Координационному совету отчет об оценке эффективности реализации Стратегии, предложения по корректировке плана мероприятий и показателей Стратегии на плановый период.</w:t>
      </w:r>
    </w:p>
    <w:p w:rsidR="00CE5020" w:rsidRPr="00CD0493" w:rsidRDefault="00CE5020" w:rsidP="00CE5020">
      <w:pPr>
        <w:rPr>
          <w:rFonts w:ascii="Times New Roman" w:hAnsi="Times New Roman" w:cs="Times New Roman"/>
        </w:rPr>
      </w:pPr>
      <w:bookmarkStart w:id="25" w:name="sub_921"/>
      <w:bookmarkEnd w:id="24"/>
      <w:r w:rsidRPr="00CD0493">
        <w:rPr>
          <w:rFonts w:ascii="Times New Roman" w:hAnsi="Times New Roman" w:cs="Times New Roman"/>
        </w:rPr>
        <w:t>11. После утверждения Координационным советом отчет об оценке эффективности реализации Стратегии (и предложения по корректировке показателей на плановый период, в случае их наличия) направляется в Липецкий городской Совет депутатов для рассмотрения, после чего подлежит размещению на официальном сайте администрации города Липецка www.lipetskcity.ru.</w:t>
      </w:r>
    </w:p>
    <w:bookmarkEnd w:id="25"/>
    <w:p w:rsidR="00CE5020" w:rsidRDefault="00CE5020" w:rsidP="00CE5020">
      <w:pPr>
        <w:rPr>
          <w:rFonts w:ascii="Times New Roman" w:hAnsi="Times New Roman" w:cs="Times New Roman"/>
        </w:rPr>
      </w:pPr>
    </w:p>
    <w:p w:rsidR="00A86617" w:rsidRDefault="00A86617" w:rsidP="00CE5020">
      <w:pPr>
        <w:rPr>
          <w:rFonts w:ascii="Times New Roman" w:hAnsi="Times New Roman" w:cs="Times New Roman"/>
        </w:rPr>
      </w:pPr>
    </w:p>
    <w:p w:rsidR="00CD0493" w:rsidRPr="00CD0493" w:rsidRDefault="00CD0493" w:rsidP="00CE502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CE5020" w:rsidRPr="00CD0493" w:rsidTr="00427BBD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E5020" w:rsidRPr="00CD0493" w:rsidRDefault="00CE5020" w:rsidP="00427BBD">
            <w:pPr>
              <w:pStyle w:val="afff1"/>
              <w:rPr>
                <w:rFonts w:ascii="Times New Roman" w:hAnsi="Times New Roman" w:cs="Times New Roman"/>
              </w:rPr>
            </w:pPr>
            <w:r w:rsidRPr="00CD0493">
              <w:rPr>
                <w:rFonts w:ascii="Times New Roman" w:hAnsi="Times New Roman" w:cs="Times New Roman"/>
              </w:rPr>
              <w:t>Глава города Липецка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CE5020" w:rsidRPr="00CD0493" w:rsidRDefault="00CD0493" w:rsidP="00427BBD">
            <w:pPr>
              <w:pStyle w:val="aff8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Е.Ю.Уваркина</w:t>
            </w:r>
            <w:proofErr w:type="spellEnd"/>
          </w:p>
        </w:tc>
      </w:tr>
    </w:tbl>
    <w:p w:rsidR="00795E72" w:rsidRPr="00FB30C7" w:rsidRDefault="00795E72">
      <w:pPr>
        <w:rPr>
          <w:rFonts w:ascii="Times New Roman" w:hAnsi="Times New Roman" w:cs="Times New Roman"/>
        </w:rPr>
      </w:pPr>
    </w:p>
    <w:sectPr w:rsidR="00795E72" w:rsidRPr="00FB30C7" w:rsidSect="00C70BFB">
      <w:pgSz w:w="11905" w:h="16837"/>
      <w:pgMar w:top="1440" w:right="565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B52"/>
    <w:multiLevelType w:val="hybridMultilevel"/>
    <w:tmpl w:val="CD1C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0208"/>
    <w:multiLevelType w:val="hybridMultilevel"/>
    <w:tmpl w:val="70C46D18"/>
    <w:lvl w:ilvl="0" w:tplc="2286AFA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7055B"/>
    <w:multiLevelType w:val="hybridMultilevel"/>
    <w:tmpl w:val="4544B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A72E7C"/>
    <w:multiLevelType w:val="hybridMultilevel"/>
    <w:tmpl w:val="E638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9B4DDC"/>
    <w:multiLevelType w:val="hybridMultilevel"/>
    <w:tmpl w:val="4CDE4C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2621B3"/>
    <w:multiLevelType w:val="hybridMultilevel"/>
    <w:tmpl w:val="2D184684"/>
    <w:lvl w:ilvl="0" w:tplc="A49C648A">
      <w:start w:val="1"/>
      <w:numFmt w:val="decimal"/>
      <w:lvlText w:val="%1."/>
      <w:lvlJc w:val="righ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E03089C"/>
    <w:multiLevelType w:val="hybridMultilevel"/>
    <w:tmpl w:val="DD86E53C"/>
    <w:lvl w:ilvl="0" w:tplc="0419000F">
      <w:start w:val="1"/>
      <w:numFmt w:val="decimal"/>
      <w:lvlText w:val="%1."/>
      <w:lvlJc w:val="left"/>
      <w:pPr>
        <w:ind w:left="34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E742A4"/>
    <w:multiLevelType w:val="hybridMultilevel"/>
    <w:tmpl w:val="3454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4449EE"/>
    <w:multiLevelType w:val="hybridMultilevel"/>
    <w:tmpl w:val="FB487B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F22C9B"/>
    <w:multiLevelType w:val="hybridMultilevel"/>
    <w:tmpl w:val="194A71A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05CE4"/>
    <w:multiLevelType w:val="hybridMultilevel"/>
    <w:tmpl w:val="DDE4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450D9"/>
    <w:multiLevelType w:val="hybridMultilevel"/>
    <w:tmpl w:val="4544B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352726"/>
    <w:multiLevelType w:val="hybridMultilevel"/>
    <w:tmpl w:val="E638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3C52FE"/>
    <w:multiLevelType w:val="hybridMultilevel"/>
    <w:tmpl w:val="5D227CB4"/>
    <w:lvl w:ilvl="0" w:tplc="EE54C5D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162F50"/>
    <w:multiLevelType w:val="hybridMultilevel"/>
    <w:tmpl w:val="739494F0"/>
    <w:lvl w:ilvl="0" w:tplc="251856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5366BD7"/>
    <w:multiLevelType w:val="hybridMultilevel"/>
    <w:tmpl w:val="739494F0"/>
    <w:lvl w:ilvl="0" w:tplc="251856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AA43F26"/>
    <w:multiLevelType w:val="hybridMultilevel"/>
    <w:tmpl w:val="B6FED910"/>
    <w:lvl w:ilvl="0" w:tplc="A49C64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85"/>
    <w:multiLevelType w:val="hybridMultilevel"/>
    <w:tmpl w:val="4544B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410F64"/>
    <w:multiLevelType w:val="hybridMultilevel"/>
    <w:tmpl w:val="40C0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E2D19"/>
    <w:multiLevelType w:val="hybridMultilevel"/>
    <w:tmpl w:val="739494F0"/>
    <w:lvl w:ilvl="0" w:tplc="251856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5091198E"/>
    <w:multiLevelType w:val="hybridMultilevel"/>
    <w:tmpl w:val="3454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1D0FA7"/>
    <w:multiLevelType w:val="hybridMultilevel"/>
    <w:tmpl w:val="3AFEA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D55BC"/>
    <w:multiLevelType w:val="hybridMultilevel"/>
    <w:tmpl w:val="6FC09236"/>
    <w:lvl w:ilvl="0" w:tplc="01580B8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D6BAB"/>
    <w:multiLevelType w:val="hybridMultilevel"/>
    <w:tmpl w:val="5388E4EA"/>
    <w:lvl w:ilvl="0" w:tplc="A63CC1B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62978BB"/>
    <w:multiLevelType w:val="hybridMultilevel"/>
    <w:tmpl w:val="667293B2"/>
    <w:lvl w:ilvl="0" w:tplc="49F80C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66C25E60"/>
    <w:multiLevelType w:val="hybridMultilevel"/>
    <w:tmpl w:val="D5F0E732"/>
    <w:lvl w:ilvl="0" w:tplc="3ED83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A65569"/>
    <w:multiLevelType w:val="hybridMultilevel"/>
    <w:tmpl w:val="D81EADCC"/>
    <w:lvl w:ilvl="0" w:tplc="26C6FA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FD9192C"/>
    <w:multiLevelType w:val="hybridMultilevel"/>
    <w:tmpl w:val="DD86E53C"/>
    <w:lvl w:ilvl="0" w:tplc="0419000F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6062BB"/>
    <w:multiLevelType w:val="hybridMultilevel"/>
    <w:tmpl w:val="F1D6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E485B"/>
    <w:multiLevelType w:val="hybridMultilevel"/>
    <w:tmpl w:val="8A289438"/>
    <w:lvl w:ilvl="0" w:tplc="9FC00106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9D7F9D"/>
    <w:multiLevelType w:val="hybridMultilevel"/>
    <w:tmpl w:val="F878AD8E"/>
    <w:lvl w:ilvl="0" w:tplc="A49C648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CB5F86"/>
    <w:multiLevelType w:val="hybridMultilevel"/>
    <w:tmpl w:val="E638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EA62B9"/>
    <w:multiLevelType w:val="hybridMultilevel"/>
    <w:tmpl w:val="E638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D451AE1"/>
    <w:multiLevelType w:val="hybridMultilevel"/>
    <w:tmpl w:val="3454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E611FD4"/>
    <w:multiLevelType w:val="hybridMultilevel"/>
    <w:tmpl w:val="815AD5F2"/>
    <w:lvl w:ilvl="0" w:tplc="A49C648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2"/>
  </w:num>
  <w:num w:numId="2">
    <w:abstractNumId w:val="18"/>
  </w:num>
  <w:num w:numId="3">
    <w:abstractNumId w:val="28"/>
  </w:num>
  <w:num w:numId="4">
    <w:abstractNumId w:val="32"/>
  </w:num>
  <w:num w:numId="5">
    <w:abstractNumId w:val="3"/>
  </w:num>
  <w:num w:numId="6">
    <w:abstractNumId w:val="29"/>
  </w:num>
  <w:num w:numId="7">
    <w:abstractNumId w:val="8"/>
  </w:num>
  <w:num w:numId="8">
    <w:abstractNumId w:val="0"/>
  </w:num>
  <w:num w:numId="9">
    <w:abstractNumId w:val="10"/>
  </w:num>
  <w:num w:numId="10">
    <w:abstractNumId w:val="15"/>
  </w:num>
  <w:num w:numId="11">
    <w:abstractNumId w:val="6"/>
  </w:num>
  <w:num w:numId="12">
    <w:abstractNumId w:val="31"/>
  </w:num>
  <w:num w:numId="13">
    <w:abstractNumId w:val="19"/>
  </w:num>
  <w:num w:numId="14">
    <w:abstractNumId w:val="14"/>
  </w:num>
  <w:num w:numId="15">
    <w:abstractNumId w:val="13"/>
  </w:num>
  <w:num w:numId="16">
    <w:abstractNumId w:val="11"/>
  </w:num>
  <w:num w:numId="17">
    <w:abstractNumId w:val="17"/>
  </w:num>
  <w:num w:numId="18">
    <w:abstractNumId w:val="23"/>
  </w:num>
  <w:num w:numId="19">
    <w:abstractNumId w:val="30"/>
  </w:num>
  <w:num w:numId="20">
    <w:abstractNumId w:val="34"/>
  </w:num>
  <w:num w:numId="21">
    <w:abstractNumId w:val="2"/>
  </w:num>
  <w:num w:numId="22">
    <w:abstractNumId w:val="4"/>
  </w:num>
  <w:num w:numId="23">
    <w:abstractNumId w:val="20"/>
  </w:num>
  <w:num w:numId="24">
    <w:abstractNumId w:val="7"/>
  </w:num>
  <w:num w:numId="25">
    <w:abstractNumId w:val="5"/>
  </w:num>
  <w:num w:numId="26">
    <w:abstractNumId w:val="24"/>
  </w:num>
  <w:num w:numId="27">
    <w:abstractNumId w:val="33"/>
  </w:num>
  <w:num w:numId="28">
    <w:abstractNumId w:val="21"/>
  </w:num>
  <w:num w:numId="29">
    <w:abstractNumId w:val="27"/>
  </w:num>
  <w:num w:numId="30">
    <w:abstractNumId w:val="16"/>
  </w:num>
  <w:num w:numId="31">
    <w:abstractNumId w:val="1"/>
  </w:num>
  <w:num w:numId="32">
    <w:abstractNumId w:val="22"/>
  </w:num>
  <w:num w:numId="33">
    <w:abstractNumId w:val="9"/>
  </w:num>
  <w:num w:numId="34">
    <w:abstractNumId w:val="25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97"/>
    <w:rsid w:val="000120FF"/>
    <w:rsid w:val="000231E4"/>
    <w:rsid w:val="00054244"/>
    <w:rsid w:val="00061B3A"/>
    <w:rsid w:val="00062CA4"/>
    <w:rsid w:val="00091F49"/>
    <w:rsid w:val="00096462"/>
    <w:rsid w:val="000A747A"/>
    <w:rsid w:val="000C6281"/>
    <w:rsid w:val="000E280E"/>
    <w:rsid w:val="000E4389"/>
    <w:rsid w:val="000F38C3"/>
    <w:rsid w:val="000F6C8E"/>
    <w:rsid w:val="00107955"/>
    <w:rsid w:val="00144BF6"/>
    <w:rsid w:val="00152297"/>
    <w:rsid w:val="0017705D"/>
    <w:rsid w:val="00177AE9"/>
    <w:rsid w:val="0019321C"/>
    <w:rsid w:val="00196BB6"/>
    <w:rsid w:val="001A2019"/>
    <w:rsid w:val="001A7759"/>
    <w:rsid w:val="001C6E0A"/>
    <w:rsid w:val="001E2A45"/>
    <w:rsid w:val="0022495B"/>
    <w:rsid w:val="00230CF7"/>
    <w:rsid w:val="00230E11"/>
    <w:rsid w:val="00267AC1"/>
    <w:rsid w:val="00290973"/>
    <w:rsid w:val="002A4EED"/>
    <w:rsid w:val="00327D9E"/>
    <w:rsid w:val="00331237"/>
    <w:rsid w:val="00362BB8"/>
    <w:rsid w:val="00384FD5"/>
    <w:rsid w:val="003A04FC"/>
    <w:rsid w:val="003A690A"/>
    <w:rsid w:val="003C7CD4"/>
    <w:rsid w:val="003E7BE2"/>
    <w:rsid w:val="00410F1F"/>
    <w:rsid w:val="00425D5E"/>
    <w:rsid w:val="00427BBD"/>
    <w:rsid w:val="004305A8"/>
    <w:rsid w:val="00450614"/>
    <w:rsid w:val="0046566B"/>
    <w:rsid w:val="00477AAA"/>
    <w:rsid w:val="00482864"/>
    <w:rsid w:val="00484D78"/>
    <w:rsid w:val="004C01D9"/>
    <w:rsid w:val="004E2015"/>
    <w:rsid w:val="00536E77"/>
    <w:rsid w:val="00563857"/>
    <w:rsid w:val="005A3E92"/>
    <w:rsid w:val="00601CB6"/>
    <w:rsid w:val="00605CD2"/>
    <w:rsid w:val="0061371C"/>
    <w:rsid w:val="006A2AAE"/>
    <w:rsid w:val="006A388F"/>
    <w:rsid w:val="006A77F8"/>
    <w:rsid w:val="006C2BFF"/>
    <w:rsid w:val="006F44BB"/>
    <w:rsid w:val="00704F32"/>
    <w:rsid w:val="00712247"/>
    <w:rsid w:val="00781C4F"/>
    <w:rsid w:val="00786CD1"/>
    <w:rsid w:val="00795E72"/>
    <w:rsid w:val="007D6882"/>
    <w:rsid w:val="007F0397"/>
    <w:rsid w:val="008315CA"/>
    <w:rsid w:val="00861092"/>
    <w:rsid w:val="008E04D9"/>
    <w:rsid w:val="009062F8"/>
    <w:rsid w:val="00917ACA"/>
    <w:rsid w:val="00926418"/>
    <w:rsid w:val="00932E8C"/>
    <w:rsid w:val="00943DDC"/>
    <w:rsid w:val="009842EF"/>
    <w:rsid w:val="00990FA3"/>
    <w:rsid w:val="009A2AC4"/>
    <w:rsid w:val="009A308A"/>
    <w:rsid w:val="009C0993"/>
    <w:rsid w:val="009D5EAE"/>
    <w:rsid w:val="009E4DDC"/>
    <w:rsid w:val="009F0ECF"/>
    <w:rsid w:val="00A006C5"/>
    <w:rsid w:val="00A171BC"/>
    <w:rsid w:val="00A86617"/>
    <w:rsid w:val="00AA10C2"/>
    <w:rsid w:val="00AB107C"/>
    <w:rsid w:val="00AB65FF"/>
    <w:rsid w:val="00AC0F16"/>
    <w:rsid w:val="00AC1662"/>
    <w:rsid w:val="00AD7E35"/>
    <w:rsid w:val="00AF5AAE"/>
    <w:rsid w:val="00B04917"/>
    <w:rsid w:val="00B41376"/>
    <w:rsid w:val="00B50D87"/>
    <w:rsid w:val="00B55818"/>
    <w:rsid w:val="00B60AC0"/>
    <w:rsid w:val="00B6521E"/>
    <w:rsid w:val="00B661CC"/>
    <w:rsid w:val="00B7171C"/>
    <w:rsid w:val="00B80EEE"/>
    <w:rsid w:val="00BB6BCF"/>
    <w:rsid w:val="00BD7E61"/>
    <w:rsid w:val="00BF4AF3"/>
    <w:rsid w:val="00C33607"/>
    <w:rsid w:val="00C4678D"/>
    <w:rsid w:val="00C5518C"/>
    <w:rsid w:val="00C63B28"/>
    <w:rsid w:val="00C70BFB"/>
    <w:rsid w:val="00C83025"/>
    <w:rsid w:val="00C86973"/>
    <w:rsid w:val="00C9416E"/>
    <w:rsid w:val="00CB5270"/>
    <w:rsid w:val="00CC29DB"/>
    <w:rsid w:val="00CD0493"/>
    <w:rsid w:val="00CE181D"/>
    <w:rsid w:val="00CE3A8A"/>
    <w:rsid w:val="00CE5020"/>
    <w:rsid w:val="00CF0FDE"/>
    <w:rsid w:val="00CF5148"/>
    <w:rsid w:val="00D352F6"/>
    <w:rsid w:val="00D4693D"/>
    <w:rsid w:val="00D517B5"/>
    <w:rsid w:val="00D56D7B"/>
    <w:rsid w:val="00D77BE7"/>
    <w:rsid w:val="00D83086"/>
    <w:rsid w:val="00DB4569"/>
    <w:rsid w:val="00DD1B21"/>
    <w:rsid w:val="00DD1DDF"/>
    <w:rsid w:val="00DE2F44"/>
    <w:rsid w:val="00DF025D"/>
    <w:rsid w:val="00E34201"/>
    <w:rsid w:val="00E603EA"/>
    <w:rsid w:val="00E61EC1"/>
    <w:rsid w:val="00E75798"/>
    <w:rsid w:val="00E9359B"/>
    <w:rsid w:val="00EE234B"/>
    <w:rsid w:val="00EF6141"/>
    <w:rsid w:val="00F12BBC"/>
    <w:rsid w:val="00F222E3"/>
    <w:rsid w:val="00F352DF"/>
    <w:rsid w:val="00F578D8"/>
    <w:rsid w:val="00FA7D5A"/>
    <w:rsid w:val="00FB30C7"/>
    <w:rsid w:val="00FF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EAD4E"/>
  <w14:defaultImageDpi w14:val="0"/>
  <w15:docId w15:val="{784190DF-CAC7-46C4-A4BE-C95E68DC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annotation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C4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Заголовок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Normal (Web)"/>
    <w:basedOn w:val="a"/>
    <w:uiPriority w:val="99"/>
    <w:rsid w:val="00917ACA"/>
    <w:rPr>
      <w:rFonts w:ascii="Times New Roman" w:hAnsi="Times New Roman" w:cs="Times New Roman"/>
    </w:rPr>
  </w:style>
  <w:style w:type="table" w:customStyle="1" w:styleId="affff2">
    <w:name w:val="Таблица Стандарт Темная"/>
    <w:basedOn w:val="a1"/>
    <w:uiPriority w:val="99"/>
    <w:rsid w:val="0046566B"/>
    <w:pPr>
      <w:spacing w:after="0" w:line="240" w:lineRule="auto"/>
    </w:pPr>
    <w:rPr>
      <w:rFonts w:ascii="Arial" w:hAnsi="Arial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pPr>
        <w:jc w:val="center"/>
      </w:pPr>
      <w:rPr>
        <w:rFonts w:cs="Times New Roman"/>
        <w:b/>
        <w:bCs/>
        <w:color w:val="7F7F7F"/>
      </w:rPr>
      <w:tblPr/>
      <w:tcPr>
        <w:shd w:val="clear" w:color="auto" w:fill="F2F2F2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36FF9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character" w:customStyle="1" w:styleId="fontstyle01">
    <w:name w:val="fontstyle01"/>
    <w:rsid w:val="00C33607"/>
    <w:rPr>
      <w:rFonts w:ascii="Times New Roman" w:hAnsi="Times New Roman"/>
      <w:color w:val="000000"/>
      <w:sz w:val="20"/>
    </w:rPr>
  </w:style>
  <w:style w:type="table" w:styleId="affff3">
    <w:name w:val="Table Grid"/>
    <w:basedOn w:val="a1"/>
    <w:uiPriority w:val="59"/>
    <w:rsid w:val="0017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4">
    <w:name w:val="annotation text"/>
    <w:basedOn w:val="a"/>
    <w:link w:val="affff5"/>
    <w:uiPriority w:val="99"/>
    <w:unhideWhenUsed/>
    <w:rsid w:val="000A747A"/>
    <w:pPr>
      <w:widowControl/>
      <w:autoSpaceDE/>
      <w:autoSpaceDN/>
      <w:adjustRightInd/>
      <w:spacing w:after="200"/>
      <w:ind w:firstLine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ffff5">
    <w:name w:val="Текст примечания Знак"/>
    <w:basedOn w:val="a0"/>
    <w:link w:val="affff4"/>
    <w:uiPriority w:val="99"/>
    <w:locked/>
    <w:rsid w:val="000A747A"/>
    <w:rPr>
      <w:rFonts w:ascii="Calibri" w:hAnsi="Calibri" w:cs="Times New Roman"/>
      <w:sz w:val="20"/>
      <w:szCs w:val="20"/>
      <w:lang w:val="x-none" w:eastAsia="en-US"/>
    </w:rPr>
  </w:style>
  <w:style w:type="character" w:styleId="affff6">
    <w:name w:val="annotation reference"/>
    <w:basedOn w:val="a0"/>
    <w:uiPriority w:val="99"/>
    <w:unhideWhenUsed/>
    <w:rsid w:val="000A747A"/>
    <w:rPr>
      <w:rFonts w:cs="Times New Roman"/>
      <w:sz w:val="16"/>
    </w:rPr>
  </w:style>
  <w:style w:type="paragraph" w:styleId="affff7">
    <w:name w:val="Balloon Text"/>
    <w:basedOn w:val="a"/>
    <w:link w:val="affff8"/>
    <w:uiPriority w:val="99"/>
    <w:rsid w:val="000A747A"/>
    <w:rPr>
      <w:rFonts w:ascii="Segoe UI" w:hAnsi="Segoe UI" w:cs="Segoe UI"/>
      <w:sz w:val="18"/>
      <w:szCs w:val="18"/>
    </w:rPr>
  </w:style>
  <w:style w:type="character" w:customStyle="1" w:styleId="affff8">
    <w:name w:val="Текст выноски Знак"/>
    <w:basedOn w:val="a0"/>
    <w:link w:val="affff7"/>
    <w:uiPriority w:val="99"/>
    <w:locked/>
    <w:rsid w:val="000A747A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link w:val="22"/>
    <w:locked/>
    <w:rsid w:val="000231E4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231E4"/>
    <w:pPr>
      <w:shd w:val="clear" w:color="auto" w:fill="FFFFFF"/>
      <w:autoSpaceDE/>
      <w:autoSpaceDN/>
      <w:adjustRightInd/>
      <w:spacing w:before="180" w:after="60" w:line="254" w:lineRule="exact"/>
      <w:ind w:hanging="1340"/>
    </w:pPr>
    <w:rPr>
      <w:rFonts w:ascii="Times New Roman" w:hAnsi="Times New Roman" w:cs="Times New Roman"/>
      <w:sz w:val="22"/>
      <w:szCs w:val="22"/>
    </w:rPr>
  </w:style>
  <w:style w:type="character" w:styleId="affff9">
    <w:name w:val="Hyperlink"/>
    <w:basedOn w:val="a0"/>
    <w:uiPriority w:val="99"/>
    <w:rsid w:val="00704F32"/>
    <w:rPr>
      <w:rFonts w:cs="Times New Roman"/>
      <w:color w:val="0000FF" w:themeColor="hyperlink"/>
      <w:u w:val="single"/>
    </w:rPr>
  </w:style>
  <w:style w:type="paragraph" w:styleId="affffa">
    <w:name w:val="List Paragraph"/>
    <w:basedOn w:val="a"/>
    <w:uiPriority w:val="34"/>
    <w:qFormat/>
    <w:rsid w:val="00E75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3606224.10" TargetMode="External"/><Relationship Id="rId13" Type="http://schemas.openxmlformats.org/officeDocument/2006/relationships/chart" Target="charts/chart2.xml"/><Relationship Id="rId18" Type="http://schemas.openxmlformats.org/officeDocument/2006/relationships/chart" Target="charts/chart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hyperlink" Target="garantF1://70584666.0" TargetMode="External"/><Relationship Id="rId12" Type="http://schemas.openxmlformats.org/officeDocument/2006/relationships/chart" Target="charts/chart1.xml"/><Relationship Id="rId17" Type="http://schemas.openxmlformats.org/officeDocument/2006/relationships/chart" Target="charts/chart3.xml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hyperlink" Target="garantF1://94365.1000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emf"/><Relationship Id="rId10" Type="http://schemas.openxmlformats.org/officeDocument/2006/relationships/hyperlink" Target="garantF1://33606224.10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garantF1://70191362.0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192.168.100.35\ekonomika\06_&#1054;&#1090;&#1076;&#1077;&#1083;%20&#1080;&#1085;&#1074;&#1077;&#1089;&#1090;&#1080;&#1094;&#1080;&#1086;&#1085;&#1085;&#1086;&#1081;%20&#1087;&#1086;&#1083;&#1080;&#1090;&#1080;&#1082;&#1080;\03_&#1043;&#1083;&#1072;&#1074;&#1085;&#1099;&#1081;%20&#1082;&#1086;&#1085;&#1089;&#1091;&#1083;&#1100;&#1090;&#1072;&#1085;&#1090;%20&#1057;&#1082;&#1086;&#1088;&#1080;&#1082;&#1086;&#1074;&#1072;%20&#1052;.&#1042;\&#1077;&#1082;&#1089;&#1077;&#1083;&#1100;%20&#1075;&#1088;&#1072;&#1092;&#1080;&#1082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900649438051013"/>
          <c:y val="4.3388055755703356E-2"/>
          <c:w val="0.82600503062122665"/>
          <c:h val="0.823077223260761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Мужчины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cat>
            <c:strRef>
              <c:f>Лист1!$A$2:$A$21</c:f>
              <c:strCache>
                <c:ptCount val="20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80-84</c:v>
                </c:pt>
                <c:pt idx="17">
                  <c:v>85-89</c:v>
                </c:pt>
                <c:pt idx="18">
                  <c:v>90-94</c:v>
                </c:pt>
                <c:pt idx="19">
                  <c:v>95 и более</c:v>
                </c:pt>
              </c:strCache>
            </c:strRef>
          </c:cat>
          <c:val>
            <c:numRef>
              <c:f>Лист1!$B$2:$B$21</c:f>
              <c:numCache>
                <c:formatCode>\О\с\н\о\в\н\о\й</c:formatCode>
                <c:ptCount val="20"/>
                <c:pt idx="0">
                  <c:v>-12207</c:v>
                </c:pt>
                <c:pt idx="1">
                  <c:v>-15427</c:v>
                </c:pt>
                <c:pt idx="2">
                  <c:v>-13980</c:v>
                </c:pt>
                <c:pt idx="3">
                  <c:v>-12413</c:v>
                </c:pt>
                <c:pt idx="4">
                  <c:v>-10152</c:v>
                </c:pt>
                <c:pt idx="5">
                  <c:v>-12060</c:v>
                </c:pt>
                <c:pt idx="6">
                  <c:v>-19110</c:v>
                </c:pt>
                <c:pt idx="7">
                  <c:v>-22632</c:v>
                </c:pt>
                <c:pt idx="8">
                  <c:v>-19067</c:v>
                </c:pt>
                <c:pt idx="9">
                  <c:v>-16867</c:v>
                </c:pt>
                <c:pt idx="10">
                  <c:v>-14367</c:v>
                </c:pt>
                <c:pt idx="11">
                  <c:v>-13805</c:v>
                </c:pt>
                <c:pt idx="12">
                  <c:v>-14761</c:v>
                </c:pt>
                <c:pt idx="13">
                  <c:v>-11182</c:v>
                </c:pt>
                <c:pt idx="14">
                  <c:v>-7701</c:v>
                </c:pt>
                <c:pt idx="15">
                  <c:v>-2606</c:v>
                </c:pt>
                <c:pt idx="16">
                  <c:v>-2695</c:v>
                </c:pt>
                <c:pt idx="17">
                  <c:v>-855</c:v>
                </c:pt>
                <c:pt idx="18">
                  <c:v>-242</c:v>
                </c:pt>
                <c:pt idx="19">
                  <c:v>-73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EE-4BEB-8AD7-7F9B4CB90F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Женщины</c:v>
                </c:pt>
              </c:strCache>
            </c:strRef>
          </c:tx>
          <c:spPr>
            <a:solidFill>
              <a:srgbClr val="4BACC6">
                <a:lumMod val="60000"/>
                <a:lumOff val="40000"/>
              </a:srgbClr>
            </a:solidFill>
          </c:spPr>
          <c:invertIfNegative val="0"/>
          <c:cat>
            <c:strRef>
              <c:f>Лист1!$A$2:$A$21</c:f>
              <c:strCache>
                <c:ptCount val="20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80-84</c:v>
                </c:pt>
                <c:pt idx="17">
                  <c:v>85-89</c:v>
                </c:pt>
                <c:pt idx="18">
                  <c:v>90-94</c:v>
                </c:pt>
                <c:pt idx="19">
                  <c:v>95 и более</c:v>
                </c:pt>
              </c:strCache>
            </c:strRef>
          </c:cat>
          <c:val>
            <c:numRef>
              <c:f>Лист1!$C$2:$C$21</c:f>
              <c:numCache>
                <c:formatCode>\О\с\н\о\в\н\о\й</c:formatCode>
                <c:ptCount val="20"/>
                <c:pt idx="0">
                  <c:v>11702</c:v>
                </c:pt>
                <c:pt idx="1">
                  <c:v>14763</c:v>
                </c:pt>
                <c:pt idx="2">
                  <c:v>13420</c:v>
                </c:pt>
                <c:pt idx="3">
                  <c:v>11384</c:v>
                </c:pt>
                <c:pt idx="4">
                  <c:v>9668</c:v>
                </c:pt>
                <c:pt idx="5">
                  <c:v>12782</c:v>
                </c:pt>
                <c:pt idx="6">
                  <c:v>21409</c:v>
                </c:pt>
                <c:pt idx="7">
                  <c:v>24147</c:v>
                </c:pt>
                <c:pt idx="8">
                  <c:v>20581</c:v>
                </c:pt>
                <c:pt idx="9">
                  <c:v>19253</c:v>
                </c:pt>
                <c:pt idx="10">
                  <c:v>17107</c:v>
                </c:pt>
                <c:pt idx="11">
                  <c:v>18635</c:v>
                </c:pt>
                <c:pt idx="12">
                  <c:v>22825</c:v>
                </c:pt>
                <c:pt idx="13">
                  <c:v>20250</c:v>
                </c:pt>
                <c:pt idx="14">
                  <c:v>15657</c:v>
                </c:pt>
                <c:pt idx="15">
                  <c:v>6720</c:v>
                </c:pt>
                <c:pt idx="16">
                  <c:v>9003</c:v>
                </c:pt>
                <c:pt idx="17">
                  <c:v>3480</c:v>
                </c:pt>
                <c:pt idx="18">
                  <c:v>1210</c:v>
                </c:pt>
                <c:pt idx="19">
                  <c:v>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EE-4BEB-8AD7-7F9B4CB90F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95814944"/>
        <c:axId val="1"/>
      </c:barChart>
      <c:catAx>
        <c:axId val="958149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Число лет</a:t>
                </a:r>
              </a:p>
            </c:rich>
          </c:tx>
          <c:overlay val="0"/>
        </c:title>
        <c:numFmt formatCode="\О\с\н\о\в\н\о\й" sourceLinked="0"/>
        <c:majorTickMark val="none"/>
        <c:minorTickMark val="none"/>
        <c:tickLblPos val="low"/>
        <c:txPr>
          <a:bodyPr/>
          <a:lstStyle/>
          <a:p>
            <a:pPr>
              <a:defRPr sz="800">
                <a:latin typeface="+mn-lt"/>
                <a:cs typeface="Arial" pitchFamily="34" charset="0"/>
              </a:defRPr>
            </a:pPr>
            <a:endParaRPr lang="ru-RU"/>
          </a:p>
        </c:txPr>
        <c:crossAx val="1"/>
        <c:crossesAt val="0"/>
        <c:auto val="1"/>
        <c:lblAlgn val="ctr"/>
        <c:lblOffset val="100"/>
        <c:noMultiLvlLbl val="0"/>
      </c:catAx>
      <c:valAx>
        <c:axId val="1"/>
        <c:scaling>
          <c:orientation val="minMax"/>
          <c:max val="25000"/>
          <c:min val="-25000"/>
        </c:scaling>
        <c:delete val="1"/>
        <c:axPos val="b"/>
        <c:title>
          <c:tx>
            <c:rich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rich>
          </c:tx>
          <c:layout>
            <c:manualLayout>
              <c:xMode val="edge"/>
              <c:yMode val="edge"/>
              <c:x val="0.13023815105423556"/>
              <c:y val="0.92931922085406971"/>
            </c:manualLayout>
          </c:layout>
          <c:overlay val="0"/>
        </c:title>
        <c:numFmt formatCode="\О\с\н\о\в\н\о\й" sourceLinked="1"/>
        <c:majorTickMark val="out"/>
        <c:minorTickMark val="none"/>
        <c:tickLblPos val="nextTo"/>
        <c:crossAx val="95814944"/>
        <c:crosses val="autoZero"/>
        <c:crossBetween val="between"/>
        <c:majorUnit val="5000"/>
      </c:valAx>
      <c:spPr>
        <a:ln>
          <a:noFill/>
        </a:ln>
      </c:spPr>
    </c:plotArea>
    <c:legend>
      <c:legendPos val="b"/>
      <c:overlay val="0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размер пенсии</c:v>
                </c:pt>
              </c:strCache>
            </c:strRef>
          </c:tx>
          <c:marker>
            <c:symbol val="none"/>
          </c:marker>
          <c:dLbls>
            <c:dLbl>
              <c:idx val="2"/>
              <c:layout>
                <c:manualLayout>
                  <c:x val="-4.6430140237466153E-2"/>
                  <c:y val="-5.1648873645395554E-2"/>
                </c:manualLayout>
              </c:layout>
              <c:spPr>
                <a:noFill/>
                <a:ln w="25351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8A4-478C-9C5E-BF31C6F7C032}"/>
                </c:ext>
              </c:extLst>
            </c:dLbl>
            <c:dLbl>
              <c:idx val="3"/>
              <c:layout>
                <c:manualLayout>
                  <c:x val="-4.6430140237466229E-2"/>
                  <c:y val="-5.6761348083023362E-2"/>
                </c:manualLayout>
              </c:layout>
              <c:spPr>
                <a:noFill/>
                <a:ln w="25351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8A4-478C-9C5E-BF31C6F7C032}"/>
                </c:ext>
              </c:extLst>
            </c:dLbl>
            <c:spPr>
              <a:noFill/>
              <a:ln w="25351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\О\с\н\о\в\н\о\й</c:formatCod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2022</c:v>
                </c:pt>
              </c:numCache>
            </c:numRef>
          </c:cat>
          <c:val>
            <c:numRef>
              <c:f>Лист1!$B$2:$B$6</c:f>
              <c:numCache>
                <c:formatCode>#\ ##0</c:formatCode>
                <c:ptCount val="5"/>
                <c:pt idx="0">
                  <c:v>2535</c:v>
                </c:pt>
                <c:pt idx="1">
                  <c:v>7541</c:v>
                </c:pt>
                <c:pt idx="2">
                  <c:v>12074</c:v>
                </c:pt>
                <c:pt idx="3">
                  <c:v>15883</c:v>
                </c:pt>
                <c:pt idx="4">
                  <c:v>17074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8A4-478C-9C5E-BF31C6F7C0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прожиточный минимум на душу населения на конец года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2.0337218984179849E-2"/>
                  <c:y val="3.0150717356649436E-2"/>
                </c:manualLayout>
              </c:layout>
              <c:spPr>
                <a:noFill/>
                <a:ln w="25351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8A4-478C-9C5E-BF31C6F7C032}"/>
                </c:ext>
              </c:extLst>
            </c:dLbl>
            <c:dLbl>
              <c:idx val="1"/>
              <c:layout>
                <c:manualLayout>
                  <c:x val="-4.1153205661948376E-2"/>
                  <c:y val="-4.1423924770139932E-2"/>
                </c:manualLayout>
              </c:layout>
              <c:spPr>
                <a:noFill/>
                <a:ln w="25351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8A4-478C-9C5E-BF31C6F7C032}"/>
                </c:ext>
              </c:extLst>
            </c:dLbl>
            <c:dLbl>
              <c:idx val="2"/>
              <c:layout>
                <c:manualLayout>
                  <c:x val="-4.1153205661948376E-2"/>
                  <c:y val="-4.6536399207767788E-2"/>
                </c:manualLayout>
              </c:layout>
              <c:spPr>
                <a:noFill/>
                <a:ln w="25351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8A4-478C-9C5E-BF31C6F7C032}"/>
                </c:ext>
              </c:extLst>
            </c:dLbl>
            <c:dLbl>
              <c:idx val="3"/>
              <c:layout>
                <c:manualLayout>
                  <c:x val="-4.1153205661948376E-2"/>
                  <c:y val="-5.6761348083023362E-2"/>
                </c:manualLayout>
              </c:layout>
              <c:spPr>
                <a:noFill/>
                <a:ln w="25351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8A4-478C-9C5E-BF31C6F7C032}"/>
                </c:ext>
              </c:extLst>
            </c:dLbl>
            <c:spPr>
              <a:noFill/>
              <a:ln w="25351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\О\с\н\о\в\н\о\й</c:formatCod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2022</c:v>
                </c:pt>
              </c:numCache>
            </c:numRef>
          </c:cat>
          <c:val>
            <c:numRef>
              <c:f>Лист1!$C$2:$C$6</c:f>
              <c:numCache>
                <c:formatCode>#\ ##0</c:formatCode>
                <c:ptCount val="5"/>
                <c:pt idx="0">
                  <c:v>2247</c:v>
                </c:pt>
                <c:pt idx="1">
                  <c:v>5276</c:v>
                </c:pt>
                <c:pt idx="2">
                  <c:v>8008</c:v>
                </c:pt>
                <c:pt idx="3">
                  <c:v>9828</c:v>
                </c:pt>
                <c:pt idx="4">
                  <c:v>11553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8A4-478C-9C5E-BF31C6F7C0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6782392"/>
        <c:axId val="1"/>
      </c:lineChart>
      <c:catAx>
        <c:axId val="96782392"/>
        <c:scaling>
          <c:orientation val="minMax"/>
        </c:scaling>
        <c:delete val="0"/>
        <c:axPos val="b"/>
        <c:numFmt formatCode="\О\с\н\о\в\н\о\й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\ ##0" sourceLinked="1"/>
        <c:majorTickMark val="out"/>
        <c:minorTickMark val="none"/>
        <c:tickLblPos val="nextTo"/>
        <c:crossAx val="967823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'[ексель график.xlsx]Лист1'!$A$2</c:f>
              <c:strCache>
                <c:ptCount val="1"/>
                <c:pt idx="0">
                  <c:v>г.Липецк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'[ексель график.xlsx]Лист1'!$B$1:$F$1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'[ексель график.xlsx]Лист1'!$B$2:$F$2</c:f>
              <c:numCache>
                <c:formatCode>General</c:formatCode>
                <c:ptCount val="5"/>
                <c:pt idx="0">
                  <c:v>39.299999999999997</c:v>
                </c:pt>
                <c:pt idx="1">
                  <c:v>60.8</c:v>
                </c:pt>
                <c:pt idx="2">
                  <c:v>65.5</c:v>
                </c:pt>
                <c:pt idx="3">
                  <c:v>66.599999999999994</c:v>
                </c:pt>
                <c:pt idx="4">
                  <c:v>55.6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24-477E-BC4F-EDDCFF80DC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2"/>
        <c:axId val="198849888"/>
        <c:axId val="198850216"/>
      </c:barChart>
      <c:catAx>
        <c:axId val="198849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850216"/>
        <c:crosses val="autoZero"/>
        <c:auto val="1"/>
        <c:lblAlgn val="ctr"/>
        <c:lblOffset val="100"/>
        <c:noMultiLvlLbl val="0"/>
      </c:catAx>
      <c:valAx>
        <c:axId val="198850216"/>
        <c:scaling>
          <c:orientation val="minMax"/>
          <c:max val="7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>
            <a:outerShdw blurRad="139700" dist="50800" dir="5400000" algn="ctr" rotWithShape="0">
              <a:srgbClr val="000000">
                <a:alpha val="2000"/>
              </a:srgbClr>
            </a:outerShd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849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5586-4A79-86A5-0588487D090D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586-4A79-86A5-0588487D09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99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Кострома</c:v>
                </c:pt>
                <c:pt idx="1">
                  <c:v>Иваново</c:v>
                </c:pt>
                <c:pt idx="2">
                  <c:v>Смоленск</c:v>
                </c:pt>
                <c:pt idx="3">
                  <c:v>Орел</c:v>
                </c:pt>
                <c:pt idx="4">
                  <c:v>Курск</c:v>
                </c:pt>
                <c:pt idx="5">
                  <c:v>Тверь</c:v>
                </c:pt>
                <c:pt idx="6">
                  <c:v>Тамбов</c:v>
                </c:pt>
                <c:pt idx="7">
                  <c:v>Брянск</c:v>
                </c:pt>
                <c:pt idx="8">
                  <c:v>Владимир</c:v>
                </c:pt>
                <c:pt idx="9">
                  <c:v>Ярославль</c:v>
                </c:pt>
                <c:pt idx="10">
                  <c:v>Белгород</c:v>
                </c:pt>
                <c:pt idx="11">
                  <c:v>Липецк</c:v>
                </c:pt>
                <c:pt idx="12">
                  <c:v>Калуга</c:v>
                </c:pt>
                <c:pt idx="13">
                  <c:v>Тула</c:v>
                </c:pt>
                <c:pt idx="14">
                  <c:v>Воронеж</c:v>
                </c:pt>
              </c:strCache>
            </c:strRef>
          </c:cat>
          <c:val>
            <c:numRef>
              <c:f>Лист1!$B$2:$B$16</c:f>
              <c:numCache>
                <c:formatCode>#,#00</c:formatCode>
                <c:ptCount val="15"/>
                <c:pt idx="0">
                  <c:v>33.611892239216523</c:v>
                </c:pt>
                <c:pt idx="1">
                  <c:v>35.562511406734785</c:v>
                </c:pt>
                <c:pt idx="2">
                  <c:v>42.795031055900623</c:v>
                </c:pt>
                <c:pt idx="3">
                  <c:v>47.180821807547318</c:v>
                </c:pt>
                <c:pt idx="4">
                  <c:v>48.129918839841118</c:v>
                </c:pt>
                <c:pt idx="5">
                  <c:v>50.684847686109116</c:v>
                </c:pt>
                <c:pt idx="6">
                  <c:v>54.733531194438541</c:v>
                </c:pt>
                <c:pt idx="7">
                  <c:v>61.801268093545239</c:v>
                </c:pt>
                <c:pt idx="8">
                  <c:v>86.953017670357895</c:v>
                </c:pt>
                <c:pt idx="9">
                  <c:v>98.410325309196935</c:v>
                </c:pt>
                <c:pt idx="10">
                  <c:v>105.60637461587936</c:v>
                </c:pt>
                <c:pt idx="11">
                  <c:v>111.9968496133525</c:v>
                </c:pt>
                <c:pt idx="12">
                  <c:v>112.39783193632877</c:v>
                </c:pt>
                <c:pt idx="13">
                  <c:v>113.3822588862752</c:v>
                </c:pt>
                <c:pt idx="14">
                  <c:v>121.12729776169071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86-4A79-86A5-0588487D09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202384"/>
        <c:axId val="1"/>
      </c:barChart>
      <c:catAx>
        <c:axId val="96202384"/>
        <c:scaling>
          <c:orientation val="minMax"/>
        </c:scaling>
        <c:delete val="0"/>
        <c:axPos val="l"/>
        <c:numFmt formatCode="\О\с\н\о\в\н\о\й" sourceLinked="0"/>
        <c:majorTickMark val="out"/>
        <c:minorTickMark val="none"/>
        <c:tickLblPos val="nextTo"/>
        <c:spPr>
          <a:noFill/>
          <a:ln w="6344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9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b"/>
        <c:numFmt formatCode="#,#00" sourceLinked="1"/>
        <c:majorTickMark val="out"/>
        <c:minorTickMark val="none"/>
        <c:tickLblPos val="nextTo"/>
        <c:crossAx val="962023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44" cap="flat" cmpd="sng" algn="ctr">
      <a:solidFill>
        <a:schemeClr val="accent1">
          <a:alpha val="0"/>
        </a:schemeClr>
      </a:solidFill>
      <a:prstDash val="solid"/>
      <a:round/>
    </a:ln>
    <a:effectLst/>
  </c:spPr>
  <c:txPr>
    <a:bodyPr/>
    <a:lstStyle/>
    <a:p>
      <a:pPr>
        <a:defRPr sz="1798"/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0.88426</cdr:x>
      <cdr:y>0.27798</cdr:y>
    </cdr:from>
    <cdr:to>
      <cdr:x>0.9567</cdr:x>
      <cdr:y>0.34338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5394960" y="690880"/>
          <a:ext cx="441960" cy="1625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2170-8BBB-4A72-B36C-42FE90EA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3394</TotalTime>
  <Pages>53</Pages>
  <Words>22828</Words>
  <Characters>130123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Кононова Татьяна Геннадьевна</cp:lastModifiedBy>
  <cp:revision>36</cp:revision>
  <dcterms:created xsi:type="dcterms:W3CDTF">2023-06-07T14:50:00Z</dcterms:created>
  <dcterms:modified xsi:type="dcterms:W3CDTF">2023-08-16T11:37:00Z</dcterms:modified>
</cp:coreProperties>
</file>